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6AF81" w14:textId="398564F4" w:rsidR="008F4390" w:rsidRDefault="008F4390" w:rsidP="008F4390">
      <w:pPr>
        <w:pStyle w:val="3GPPHeader"/>
        <w:spacing w:after="60"/>
        <w:rPr>
          <w:sz w:val="32"/>
          <w:szCs w:val="32"/>
          <w:highlight w:val="yellow"/>
        </w:rPr>
      </w:pPr>
      <w:bookmarkStart w:id="0" w:name="_Hlk92558738"/>
      <w:r>
        <w:t>3GPP TSG-RAN WG2 #116bis-e</w:t>
      </w:r>
      <w:r>
        <w:tab/>
      </w:r>
      <w:r w:rsidRPr="00061832">
        <w:rPr>
          <w:sz w:val="32"/>
          <w:szCs w:val="32"/>
        </w:rPr>
        <w:t xml:space="preserve">Tdoc </w:t>
      </w:r>
      <w:r w:rsidR="00EB02D4" w:rsidRPr="00EB02D4">
        <w:rPr>
          <w:sz w:val="32"/>
          <w:szCs w:val="32"/>
        </w:rPr>
        <w:t>R2-2201612</w:t>
      </w:r>
    </w:p>
    <w:p w14:paraId="2DC7A66E" w14:textId="77777777" w:rsidR="008F4390" w:rsidRDefault="008F4390" w:rsidP="008F4390">
      <w:pPr>
        <w:pStyle w:val="3GPPHeader"/>
      </w:pPr>
      <w:r>
        <w:t>Electronic meeting, 17</w:t>
      </w:r>
      <w:r>
        <w:rPr>
          <w:vertAlign w:val="superscript"/>
        </w:rPr>
        <w:t xml:space="preserve">th </w:t>
      </w:r>
      <w:r>
        <w:t>January – 25</w:t>
      </w:r>
      <w:r>
        <w:rPr>
          <w:vertAlign w:val="superscript"/>
        </w:rPr>
        <w:t>th</w:t>
      </w:r>
      <w:r>
        <w:t xml:space="preserve"> January 2022</w:t>
      </w:r>
    </w:p>
    <w:bookmarkEnd w:id="0"/>
    <w:p w14:paraId="2AAF3D11" w14:textId="159E2C09"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033A3C" w:rsidRPr="00405FBE">
        <w:rPr>
          <w:sz w:val="22"/>
          <w:szCs w:val="22"/>
          <w:lang w:val="en-US"/>
        </w:rPr>
        <w:t>8.13.2</w:t>
      </w:r>
      <w:r w:rsidR="002D5393" w:rsidRPr="00405FBE">
        <w:rPr>
          <w:sz w:val="22"/>
          <w:szCs w:val="22"/>
          <w:lang w:val="en-US"/>
        </w:rPr>
        <w:t>.1</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552BD099" w:rsidR="00E90E49" w:rsidRPr="00CE0424" w:rsidRDefault="003D3C45" w:rsidP="00311702">
      <w:pPr>
        <w:pStyle w:val="3GPPHeader"/>
        <w:rPr>
          <w:sz w:val="22"/>
          <w:szCs w:val="22"/>
        </w:rPr>
      </w:pPr>
      <w:r>
        <w:rPr>
          <w:sz w:val="22"/>
          <w:szCs w:val="22"/>
        </w:rPr>
        <w:t>Title:</w:t>
      </w:r>
      <w:r w:rsidR="00E90E49" w:rsidRPr="00CE0424">
        <w:rPr>
          <w:sz w:val="22"/>
          <w:szCs w:val="22"/>
        </w:rPr>
        <w:tab/>
      </w:r>
      <w:r w:rsidR="00492AAA">
        <w:rPr>
          <w:sz w:val="22"/>
          <w:szCs w:val="22"/>
        </w:rPr>
        <w:t>Handover</w:t>
      </w:r>
      <w:r w:rsidR="004A22D0">
        <w:rPr>
          <w:sz w:val="22"/>
          <w:szCs w:val="22"/>
        </w:rPr>
        <w:t>-related SON aspects</w:t>
      </w:r>
    </w:p>
    <w:p w14:paraId="390A408F" w14:textId="32A23F57" w:rsidR="00E90E49" w:rsidRPr="00CE0424" w:rsidRDefault="00E90E49" w:rsidP="009C07B6">
      <w:pPr>
        <w:pStyle w:val="3GPPHeade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5A47FE2C" w14:textId="00DE4B93" w:rsidR="00E83C01" w:rsidRPr="006A73C4" w:rsidRDefault="003070FA" w:rsidP="00E83C01">
      <w:pPr>
        <w:pStyle w:val="BodyText"/>
      </w:pPr>
      <w:bookmarkStart w:id="1" w:name="_Ref178064866"/>
      <w:r>
        <w:t xml:space="preserve">This paper discusses open issues related to Handover-related SON aspects, taking into account in particular the outcome of the email discussion </w:t>
      </w:r>
      <w:r w:rsidR="00E36AE9">
        <w:fldChar w:fldCharType="begin"/>
      </w:r>
      <w:r w:rsidR="00E36AE9">
        <w:instrText xml:space="preserve"> REF _Ref92384461 \r \h </w:instrText>
      </w:r>
      <w:r w:rsidR="00E36AE9">
        <w:fldChar w:fldCharType="separate"/>
      </w:r>
      <w:r w:rsidR="002129BA">
        <w:t>[1]</w:t>
      </w:r>
      <w:r w:rsidR="00E36AE9">
        <w:fldChar w:fldCharType="end"/>
      </w:r>
      <w:r w:rsidR="00E36AE9">
        <w:t xml:space="preserve"> and</w:t>
      </w:r>
      <w:r w:rsidR="00DB7732">
        <w:t xml:space="preserve"> in the TS 38.331 running CR</w:t>
      </w:r>
      <w:r w:rsidR="00E36AE9">
        <w:t xml:space="preserve"> </w:t>
      </w:r>
      <w:r w:rsidR="00E36AE9">
        <w:fldChar w:fldCharType="begin"/>
      </w:r>
      <w:r w:rsidR="00E36AE9">
        <w:instrText xml:space="preserve"> REF _Ref92384462 \r \h </w:instrText>
      </w:r>
      <w:r w:rsidR="00E36AE9">
        <w:fldChar w:fldCharType="separate"/>
      </w:r>
      <w:r w:rsidR="002129BA">
        <w:t>[2]</w:t>
      </w:r>
      <w:r w:rsidR="00E36AE9">
        <w:fldChar w:fldCharType="end"/>
      </w:r>
      <w:r w:rsidR="00845337">
        <w:t>.</w:t>
      </w:r>
    </w:p>
    <w:p w14:paraId="34412299" w14:textId="77777777" w:rsidR="004000E8" w:rsidRPr="00CE0424" w:rsidRDefault="00230D18" w:rsidP="00CE0424">
      <w:pPr>
        <w:pStyle w:val="Heading1"/>
      </w:pPr>
      <w:r>
        <w:t>2</w:t>
      </w:r>
      <w:r>
        <w:tab/>
      </w:r>
      <w:r w:rsidR="004000E8" w:rsidRPr="00CE0424">
        <w:t>Discussion</w:t>
      </w:r>
      <w:bookmarkEnd w:id="1"/>
    </w:p>
    <w:p w14:paraId="78A20069" w14:textId="5C4A3072" w:rsidR="008070DC" w:rsidRDefault="00BE06FD" w:rsidP="0081737E">
      <w:pPr>
        <w:pStyle w:val="BodyText"/>
      </w:pPr>
      <w:r>
        <w:t>In this paper</w:t>
      </w:r>
      <w:r w:rsidR="006C143D">
        <w:t>,</w:t>
      </w:r>
      <w:r>
        <w:t xml:space="preserve"> we discuss </w:t>
      </w:r>
      <w:r w:rsidR="006C143D">
        <w:t>the following topics related to HO enhancements</w:t>
      </w:r>
      <w:r w:rsidR="009A7895">
        <w:t xml:space="preserve"> for the SON reports</w:t>
      </w:r>
      <w:r w:rsidR="006C143D">
        <w:t xml:space="preserve">: </w:t>
      </w:r>
    </w:p>
    <w:p w14:paraId="0320D3B2" w14:textId="01C34F5B" w:rsidR="006C143D" w:rsidRDefault="006C143D" w:rsidP="00054C7A">
      <w:pPr>
        <w:pStyle w:val="BodyText"/>
        <w:numPr>
          <w:ilvl w:val="0"/>
          <w:numId w:val="17"/>
        </w:numPr>
      </w:pPr>
      <w:r>
        <w:t>CHO</w:t>
      </w:r>
    </w:p>
    <w:p w14:paraId="3CC81706" w14:textId="2A169E3F" w:rsidR="006C143D" w:rsidRDefault="006C143D" w:rsidP="00054C7A">
      <w:pPr>
        <w:pStyle w:val="BodyText"/>
        <w:numPr>
          <w:ilvl w:val="0"/>
          <w:numId w:val="17"/>
        </w:numPr>
      </w:pPr>
      <w:r>
        <w:t>DAPS</w:t>
      </w:r>
    </w:p>
    <w:p w14:paraId="40C1A8C9" w14:textId="2919259B" w:rsidR="006C143D" w:rsidRDefault="006C143D" w:rsidP="00054C7A">
      <w:pPr>
        <w:pStyle w:val="BodyText"/>
        <w:numPr>
          <w:ilvl w:val="0"/>
          <w:numId w:val="17"/>
        </w:numPr>
      </w:pPr>
      <w:r>
        <w:t>Successful HO report</w:t>
      </w:r>
    </w:p>
    <w:p w14:paraId="4209AD09" w14:textId="284984E9" w:rsidR="00BE06FD" w:rsidRDefault="003618C2" w:rsidP="00F21B78">
      <w:pPr>
        <w:pStyle w:val="Heading2"/>
      </w:pPr>
      <w:r>
        <w:t>2.1 CHO aspects for SON</w:t>
      </w:r>
    </w:p>
    <w:p w14:paraId="2481CF70" w14:textId="36ED5681" w:rsidR="00142A0D" w:rsidRDefault="00DB7732" w:rsidP="00E564E7">
      <w:pPr>
        <w:pStyle w:val="Doc-text2"/>
        <w:ind w:left="0" w:firstLine="0"/>
        <w:rPr>
          <w:lang w:val="en-US"/>
        </w:rPr>
      </w:pPr>
      <w:r>
        <w:rPr>
          <w:lang w:val="en-US"/>
        </w:rPr>
        <w:t>Latest agreements from</w:t>
      </w:r>
      <w:r w:rsidR="00142A0D" w:rsidRPr="00142A0D">
        <w:rPr>
          <w:lang w:val="en-US"/>
        </w:rPr>
        <w:t xml:space="preserve"> </w:t>
      </w:r>
      <w:r w:rsidR="00142A0D" w:rsidRPr="00CC642C">
        <w:rPr>
          <w:b/>
          <w:bCs/>
          <w:lang w:val="en-US"/>
        </w:rPr>
        <w:t>RAN2#116-e</w:t>
      </w:r>
      <w:r w:rsidR="00142A0D" w:rsidRPr="00142A0D">
        <w:rPr>
          <w:lang w:val="en-US"/>
        </w:rPr>
        <w:t xml:space="preserve"> online m</w:t>
      </w:r>
      <w:r w:rsidR="00142A0D">
        <w:rPr>
          <w:lang w:val="en-US"/>
        </w:rPr>
        <w:t>eeting</w:t>
      </w:r>
      <w:r>
        <w:rPr>
          <w:lang w:val="en-US"/>
        </w:rPr>
        <w:t xml:space="preserve"> are captured in the following</w:t>
      </w:r>
      <w:r w:rsidR="00142A0D">
        <w:rPr>
          <w:lang w:val="en-US"/>
        </w:rPr>
        <w:t>:</w:t>
      </w:r>
    </w:p>
    <w:p w14:paraId="30B5C1E8" w14:textId="209D624E" w:rsidR="00142A0D" w:rsidRDefault="00142A0D" w:rsidP="00E564E7">
      <w:pPr>
        <w:pStyle w:val="Doc-text2"/>
        <w:ind w:left="0" w:firstLine="0"/>
        <w:rPr>
          <w:lang w:val="en-US"/>
        </w:rPr>
      </w:pPr>
    </w:p>
    <w:p w14:paraId="39734EB6" w14:textId="77777777" w:rsidR="00F15593" w:rsidRDefault="00F15593" w:rsidP="00F15593">
      <w:pPr>
        <w:pStyle w:val="Doc-text2"/>
        <w:pBdr>
          <w:top w:val="single" w:sz="4" w:space="1" w:color="auto"/>
          <w:left w:val="single" w:sz="4" w:space="4" w:color="auto"/>
          <w:bottom w:val="single" w:sz="4" w:space="1" w:color="auto"/>
          <w:right w:val="single" w:sz="4" w:space="4" w:color="auto"/>
        </w:pBdr>
        <w:rPr>
          <w:lang w:eastAsia="zh-CN"/>
        </w:rPr>
      </w:pPr>
      <w:r>
        <w:t>Agreements:</w:t>
      </w:r>
    </w:p>
    <w:p w14:paraId="179F5DFB" w14:textId="18C81C4C" w:rsidR="00F15593" w:rsidRDefault="00F15593" w:rsidP="00F15593">
      <w:pPr>
        <w:pStyle w:val="Doc-text2"/>
        <w:numPr>
          <w:ilvl w:val="0"/>
          <w:numId w:val="30"/>
        </w:numPr>
        <w:pBdr>
          <w:top w:val="single" w:sz="4" w:space="1" w:color="auto"/>
          <w:left w:val="single" w:sz="4" w:space="4" w:color="auto"/>
          <w:bottom w:val="single" w:sz="4" w:space="1" w:color="auto"/>
          <w:right w:val="single" w:sz="4" w:space="4" w:color="auto"/>
        </w:pBdr>
      </w:pPr>
      <w:r>
        <w:t>The following method to support for Time D among the following: The “Time D” is represented via the timeConnFailure, which is supposed to start at CHO execution and stop when the HOF/RLF occurs.</w:t>
      </w:r>
    </w:p>
    <w:p w14:paraId="655213A2" w14:textId="13D2D4FE" w:rsidR="00F15593" w:rsidRDefault="00F15593" w:rsidP="00F15593">
      <w:pPr>
        <w:pStyle w:val="Doc-text2"/>
        <w:numPr>
          <w:ilvl w:val="0"/>
          <w:numId w:val="30"/>
        </w:numPr>
        <w:pBdr>
          <w:top w:val="single" w:sz="4" w:space="1" w:color="auto"/>
          <w:left w:val="single" w:sz="4" w:space="4" w:color="auto"/>
          <w:bottom w:val="single" w:sz="4" w:space="1" w:color="auto"/>
          <w:right w:val="single" w:sz="4" w:space="4" w:color="auto"/>
        </w:pBdr>
      </w:pPr>
      <w:r>
        <w:t>An explicit indicator is added in the RLF report indicating whether the last executed HO before the RLF in the target cell was a CHO HO</w:t>
      </w:r>
    </w:p>
    <w:p w14:paraId="1377EBF8" w14:textId="77777777" w:rsidR="004D2BC1" w:rsidRPr="00E564E7" w:rsidRDefault="004D2BC1" w:rsidP="004D2BC1">
      <w:pPr>
        <w:pStyle w:val="Doc-text2"/>
        <w:rPr>
          <w:lang w:val="en-US"/>
        </w:rPr>
      </w:pPr>
    </w:p>
    <w:p w14:paraId="3BB80B62" w14:textId="402E6C85" w:rsidR="00DB7732" w:rsidRPr="00DB7732" w:rsidRDefault="00DB7732" w:rsidP="00DB7732">
      <w:pPr>
        <w:rPr>
          <w:rFonts w:ascii="Arial" w:eastAsia="MS Mincho" w:hAnsi="Arial"/>
          <w:szCs w:val="24"/>
          <w:lang w:val="en-US" w:eastAsia="x-none"/>
        </w:rPr>
      </w:pPr>
      <w:r w:rsidRPr="00DB7732">
        <w:rPr>
          <w:rFonts w:ascii="Arial" w:eastAsia="MS Mincho" w:hAnsi="Arial"/>
          <w:szCs w:val="24"/>
          <w:lang w:val="en-US" w:eastAsia="x-none"/>
        </w:rPr>
        <w:t xml:space="preserve">There are however other remaining issues highlighted in the email discussion </w:t>
      </w:r>
      <w:r w:rsidRPr="00DB7732">
        <w:rPr>
          <w:rFonts w:ascii="Arial" w:eastAsia="MS Mincho" w:hAnsi="Arial"/>
          <w:szCs w:val="24"/>
          <w:lang w:val="en-US" w:eastAsia="x-none"/>
        </w:rPr>
        <w:fldChar w:fldCharType="begin"/>
      </w:r>
      <w:r w:rsidRPr="00DB7732">
        <w:rPr>
          <w:rFonts w:ascii="Arial" w:eastAsia="MS Mincho" w:hAnsi="Arial"/>
          <w:szCs w:val="24"/>
          <w:lang w:val="en-US" w:eastAsia="x-none"/>
        </w:rPr>
        <w:instrText xml:space="preserve"> REF _Ref92384461 \r \h </w:instrText>
      </w:r>
      <w:r>
        <w:rPr>
          <w:rFonts w:ascii="Arial" w:eastAsia="MS Mincho" w:hAnsi="Arial"/>
          <w:szCs w:val="24"/>
          <w:lang w:val="en-US" w:eastAsia="x-none"/>
        </w:rPr>
        <w:instrText xml:space="preserve"> \* MERGEFORMAT </w:instrText>
      </w:r>
      <w:r w:rsidRPr="00DB7732">
        <w:rPr>
          <w:rFonts w:ascii="Arial" w:eastAsia="MS Mincho" w:hAnsi="Arial"/>
          <w:szCs w:val="24"/>
          <w:lang w:val="en-US" w:eastAsia="x-none"/>
        </w:rPr>
      </w:r>
      <w:r w:rsidRPr="00DB7732">
        <w:rPr>
          <w:rFonts w:ascii="Arial" w:eastAsia="MS Mincho" w:hAnsi="Arial"/>
          <w:szCs w:val="24"/>
          <w:lang w:val="en-US" w:eastAsia="x-none"/>
        </w:rPr>
        <w:fldChar w:fldCharType="separate"/>
      </w:r>
      <w:r w:rsidR="002129BA">
        <w:rPr>
          <w:rFonts w:ascii="Arial" w:eastAsia="MS Mincho" w:hAnsi="Arial"/>
          <w:szCs w:val="24"/>
          <w:lang w:val="en-US" w:eastAsia="x-none"/>
        </w:rPr>
        <w:t>[1]</w:t>
      </w:r>
      <w:r w:rsidRPr="00DB7732">
        <w:rPr>
          <w:rFonts w:ascii="Arial" w:eastAsia="MS Mincho" w:hAnsi="Arial"/>
          <w:szCs w:val="24"/>
          <w:lang w:val="en-US" w:eastAsia="x-none"/>
        </w:rPr>
        <w:fldChar w:fldCharType="end"/>
      </w:r>
      <w:r w:rsidRPr="00DB7732">
        <w:rPr>
          <w:rFonts w:ascii="Arial" w:eastAsia="MS Mincho" w:hAnsi="Arial"/>
          <w:szCs w:val="24"/>
          <w:lang w:val="en-US" w:eastAsia="x-none"/>
        </w:rPr>
        <w:t xml:space="preserve"> and in various Editor´s note in the TS 38.331 running CR </w:t>
      </w:r>
      <w:r w:rsidRPr="00DB7732">
        <w:rPr>
          <w:rFonts w:ascii="Arial" w:eastAsia="MS Mincho" w:hAnsi="Arial"/>
          <w:szCs w:val="24"/>
          <w:lang w:val="en-US" w:eastAsia="x-none"/>
        </w:rPr>
        <w:fldChar w:fldCharType="begin"/>
      </w:r>
      <w:r w:rsidRPr="00DB7732">
        <w:rPr>
          <w:rFonts w:ascii="Arial" w:eastAsia="MS Mincho" w:hAnsi="Arial"/>
          <w:szCs w:val="24"/>
          <w:lang w:val="en-US" w:eastAsia="x-none"/>
        </w:rPr>
        <w:instrText xml:space="preserve"> REF _Ref92384462 \r \h </w:instrText>
      </w:r>
      <w:r>
        <w:rPr>
          <w:rFonts w:ascii="Arial" w:eastAsia="MS Mincho" w:hAnsi="Arial"/>
          <w:szCs w:val="24"/>
          <w:lang w:val="en-US" w:eastAsia="x-none"/>
        </w:rPr>
        <w:instrText xml:space="preserve"> \* MERGEFORMAT </w:instrText>
      </w:r>
      <w:r w:rsidRPr="00DB7732">
        <w:rPr>
          <w:rFonts w:ascii="Arial" w:eastAsia="MS Mincho" w:hAnsi="Arial"/>
          <w:szCs w:val="24"/>
          <w:lang w:val="en-US" w:eastAsia="x-none"/>
        </w:rPr>
      </w:r>
      <w:r w:rsidRPr="00DB7732">
        <w:rPr>
          <w:rFonts w:ascii="Arial" w:eastAsia="MS Mincho" w:hAnsi="Arial"/>
          <w:szCs w:val="24"/>
          <w:lang w:val="en-US" w:eastAsia="x-none"/>
        </w:rPr>
        <w:fldChar w:fldCharType="separate"/>
      </w:r>
      <w:r w:rsidR="002129BA">
        <w:rPr>
          <w:rFonts w:ascii="Arial" w:eastAsia="MS Mincho" w:hAnsi="Arial"/>
          <w:szCs w:val="24"/>
          <w:lang w:val="en-US" w:eastAsia="x-none"/>
        </w:rPr>
        <w:t>[2]</w:t>
      </w:r>
      <w:r w:rsidRPr="00DB7732">
        <w:rPr>
          <w:rFonts w:ascii="Arial" w:eastAsia="MS Mincho" w:hAnsi="Arial"/>
          <w:szCs w:val="24"/>
          <w:lang w:val="en-US" w:eastAsia="x-none"/>
        </w:rPr>
        <w:fldChar w:fldCharType="end"/>
      </w:r>
      <w:r>
        <w:rPr>
          <w:rFonts w:ascii="Arial" w:eastAsia="MS Mincho" w:hAnsi="Arial"/>
          <w:szCs w:val="24"/>
          <w:lang w:val="en-US" w:eastAsia="x-none"/>
        </w:rPr>
        <w:t>.</w:t>
      </w:r>
    </w:p>
    <w:p w14:paraId="147D8D47" w14:textId="55C76137" w:rsidR="004D2BC1" w:rsidRPr="005838E1" w:rsidRDefault="00E46B16" w:rsidP="001B2994">
      <w:pPr>
        <w:pStyle w:val="Heading3"/>
      </w:pPr>
      <w:r>
        <w:t>2.1.1. Timer-related parameters for CHO</w:t>
      </w:r>
    </w:p>
    <w:p w14:paraId="3EDF08BD" w14:textId="3D60CB58" w:rsidR="001B2994" w:rsidRDefault="001B2994" w:rsidP="001B2994">
      <w:pPr>
        <w:pStyle w:val="BodyText"/>
        <w:rPr>
          <w:lang w:val="en-US"/>
        </w:rPr>
      </w:pPr>
      <w:r>
        <w:rPr>
          <w:lang w:val="en-US"/>
        </w:rPr>
        <w:t>The discussion on the need of new timers for CHO is now almost concluded. The only open issue is on how/whether to capture</w:t>
      </w:r>
      <w:r w:rsidR="005838E1" w:rsidRPr="005838E1">
        <w:rPr>
          <w:lang w:val="en-US"/>
        </w:rPr>
        <w:t xml:space="preserve"> the time between the CHO configuration in the cell and the RLF in the same cell</w:t>
      </w:r>
      <w:r>
        <w:rPr>
          <w:lang w:val="en-US"/>
        </w:rPr>
        <w:t xml:space="preserve"> before the HO execution.</w:t>
      </w:r>
      <w:r w:rsidR="005838E1" w:rsidRPr="005838E1">
        <w:rPr>
          <w:lang w:val="en-US"/>
        </w:rPr>
        <w:t xml:space="preserve"> </w:t>
      </w:r>
      <w:r>
        <w:rPr>
          <w:lang w:val="en-US"/>
        </w:rPr>
        <w:t>The following options were proposed by different companies on how to represent this time interval in the RLF-Report:</w:t>
      </w:r>
    </w:p>
    <w:p w14:paraId="4565B913" w14:textId="6D59A790" w:rsidR="001B2994" w:rsidRPr="001B2994" w:rsidRDefault="001B2994" w:rsidP="001B2994">
      <w:pPr>
        <w:pStyle w:val="BodyText"/>
        <w:numPr>
          <w:ilvl w:val="0"/>
          <w:numId w:val="34"/>
        </w:numPr>
        <w:rPr>
          <w:lang w:val="en-US"/>
        </w:rPr>
      </w:pPr>
      <w:r>
        <w:rPr>
          <w:lang w:val="en-US"/>
        </w:rPr>
        <w:t>R</w:t>
      </w:r>
      <w:r w:rsidRPr="005838E1">
        <w:rPr>
          <w:lang w:val="en-US"/>
        </w:rPr>
        <w:t xml:space="preserve">euse </w:t>
      </w:r>
      <w:r w:rsidRPr="005838E1">
        <w:rPr>
          <w:i/>
          <w:iCs/>
          <w:lang w:val="en-US"/>
        </w:rPr>
        <w:t>timeSinceCHOReconfig</w:t>
      </w:r>
    </w:p>
    <w:p w14:paraId="237E2E6F" w14:textId="4932257B" w:rsidR="001B2994" w:rsidRDefault="001B2994" w:rsidP="001B2994">
      <w:pPr>
        <w:pStyle w:val="BodyText"/>
        <w:numPr>
          <w:ilvl w:val="0"/>
          <w:numId w:val="34"/>
        </w:numPr>
        <w:rPr>
          <w:lang w:val="en-US"/>
        </w:rPr>
      </w:pPr>
      <w:r>
        <w:rPr>
          <w:lang w:val="en-US"/>
        </w:rPr>
        <w:t>Introduce a new timer</w:t>
      </w:r>
    </w:p>
    <w:p w14:paraId="23D4CE21" w14:textId="3853024B" w:rsidR="001B2994" w:rsidRDefault="001B2994" w:rsidP="001B2994">
      <w:pPr>
        <w:pStyle w:val="BodyText"/>
        <w:numPr>
          <w:ilvl w:val="0"/>
          <w:numId w:val="34"/>
        </w:numPr>
        <w:rPr>
          <w:lang w:val="en-US"/>
        </w:rPr>
      </w:pPr>
      <w:r>
        <w:rPr>
          <w:lang w:val="en-US"/>
        </w:rPr>
        <w:t xml:space="preserve">Introduce an indicator </w:t>
      </w:r>
      <w:r>
        <w:rPr>
          <w:rFonts w:cs="Arial"/>
          <w:lang w:val="en-US"/>
        </w:rPr>
        <w:t xml:space="preserve">to indicate that </w:t>
      </w:r>
      <w:r>
        <w:rPr>
          <w:rFonts w:cs="Arial" w:hint="eastAsia"/>
          <w:lang w:val="en-US"/>
        </w:rPr>
        <w:t>CHO is configured but not executed</w:t>
      </w:r>
    </w:p>
    <w:p w14:paraId="0B90EFCF" w14:textId="524CA201" w:rsidR="00B2325A" w:rsidRDefault="001B2994" w:rsidP="001B2994">
      <w:pPr>
        <w:pStyle w:val="BodyText"/>
        <w:rPr>
          <w:rFonts w:cs="Arial"/>
        </w:rPr>
      </w:pPr>
      <w:r>
        <w:rPr>
          <w:rFonts w:cs="Arial"/>
        </w:rPr>
        <w:t xml:space="preserve">The proponents of option 2 claim that option 1 will bring ambiguity between the timeSinceCHOReconfig adopted (and already agreed) for HOF, and the one adopted for RLF. In our view, this ambiguity cannot exist, because the network can easily distinguish the RLF and HOF from the </w:t>
      </w:r>
      <w:r w:rsidRPr="005B2241">
        <w:rPr>
          <w:rFonts w:cs="Arial"/>
        </w:rPr>
        <w:t>connectionFailureType {rlf, hof}</w:t>
      </w:r>
      <w:r>
        <w:rPr>
          <w:rFonts w:cs="Arial"/>
        </w:rPr>
        <w:t>. Hence, the network can figures out whether the timeSinceCHOReconfig was stopped at HO execution or at RLF</w:t>
      </w:r>
      <w:r w:rsidR="00B2325A">
        <w:rPr>
          <w:rFonts w:cs="Arial"/>
        </w:rPr>
        <w:t xml:space="preserve"> by just checking the failure type included by the UE</w:t>
      </w:r>
      <w:r>
        <w:rPr>
          <w:rFonts w:cs="Arial"/>
        </w:rPr>
        <w:t xml:space="preserve">. </w:t>
      </w:r>
    </w:p>
    <w:p w14:paraId="60EFE55B" w14:textId="4CF142CC" w:rsidR="00B2325A" w:rsidRDefault="00B2325A" w:rsidP="00B2325A">
      <w:pPr>
        <w:pStyle w:val="Observation"/>
      </w:pPr>
      <w:bookmarkStart w:id="2" w:name="_Toc92789300"/>
      <w:r>
        <w:rPr>
          <w:rFonts w:cs="Arial"/>
        </w:rPr>
        <w:lastRenderedPageBreak/>
        <w:t xml:space="preserve">There would not be any ambiguity between the timeSinceCHOReconfig included in the RLF case, and the timeSinceCHOReconfig included in the HOF case. The network can easily distinguish whether timeSinceCHOReconfig refers to the RLF case, or to the HOF case by just checking the </w:t>
      </w:r>
      <w:r w:rsidRPr="005B2241">
        <w:rPr>
          <w:rFonts w:cs="Arial"/>
        </w:rPr>
        <w:t>connectionFailureType {rlf, hof}</w:t>
      </w:r>
      <w:r>
        <w:rPr>
          <w:rFonts w:cs="Arial"/>
        </w:rPr>
        <w:t>.</w:t>
      </w:r>
      <w:bookmarkEnd w:id="2"/>
    </w:p>
    <w:p w14:paraId="30CB451A" w14:textId="5C070F26" w:rsidR="00F856A6" w:rsidRDefault="00F856A6" w:rsidP="001B2994">
      <w:pPr>
        <w:pStyle w:val="BodyText"/>
        <w:rPr>
          <w:rFonts w:cs="Arial"/>
        </w:rPr>
      </w:pPr>
      <w:r>
        <w:rPr>
          <w:rFonts w:cs="Arial"/>
        </w:rPr>
        <w:t>Regarin</w:t>
      </w:r>
      <w:r w:rsidR="002148B8">
        <w:rPr>
          <w:rFonts w:cs="Arial"/>
        </w:rPr>
        <w:t>g</w:t>
      </w:r>
      <w:r>
        <w:rPr>
          <w:rFonts w:cs="Arial"/>
        </w:rPr>
        <w:t xml:space="preserve"> the option 3, it is not clear the motivation of it, given that the inclusion of the</w:t>
      </w:r>
      <w:r w:rsidR="001B2994">
        <w:rPr>
          <w:rFonts w:cs="Arial"/>
          <w:lang w:val="en-US"/>
        </w:rPr>
        <w:t xml:space="preserve"> </w:t>
      </w:r>
      <w:r w:rsidR="001B2994">
        <w:rPr>
          <w:rFonts w:cs="Arial"/>
        </w:rPr>
        <w:t xml:space="preserve">timeSinceCHOReconfig </w:t>
      </w:r>
      <w:r>
        <w:rPr>
          <w:rFonts w:cs="Arial"/>
        </w:rPr>
        <w:t xml:space="preserve">together with the </w:t>
      </w:r>
      <w:r w:rsidRPr="005B2241">
        <w:rPr>
          <w:rFonts w:cs="Arial"/>
        </w:rPr>
        <w:t>connectionFailureType {rlf}</w:t>
      </w:r>
      <w:r>
        <w:rPr>
          <w:rFonts w:cs="Arial"/>
        </w:rPr>
        <w:t xml:space="preserve"> will be </w:t>
      </w:r>
      <w:r w:rsidR="00890C83">
        <w:rPr>
          <w:rFonts w:cs="Arial"/>
        </w:rPr>
        <w:t xml:space="preserve">already </w:t>
      </w:r>
      <w:r>
        <w:rPr>
          <w:rFonts w:cs="Arial"/>
        </w:rPr>
        <w:t>an indication that the CHO was configured but not executed.</w:t>
      </w:r>
    </w:p>
    <w:p w14:paraId="15DD17F9" w14:textId="5D377B11" w:rsidR="0049492B" w:rsidRDefault="0049492B" w:rsidP="001B2994">
      <w:pPr>
        <w:pStyle w:val="BodyText"/>
        <w:rPr>
          <w:rFonts w:eastAsia="MS Mincho"/>
          <w:iCs/>
          <w:szCs w:val="24"/>
          <w:lang w:val="en-US"/>
        </w:rPr>
      </w:pPr>
      <w:r>
        <w:rPr>
          <w:rFonts w:cs="Arial"/>
        </w:rPr>
        <w:t xml:space="preserve">In our view the simplest solution is to just select option 1, i.e. </w:t>
      </w:r>
      <w:r>
        <w:rPr>
          <w:rFonts w:eastAsia="MS Mincho"/>
          <w:iCs/>
          <w:szCs w:val="24"/>
          <w:lang w:val="en-US"/>
        </w:rPr>
        <w:t>simply reuse the timeSinceCHOReconfig. This does not cause additional complexity to the UE, since anyhow the UE has to start the timeSinceCHOReconfig for the sake of the so-called “Time C”, when it receives the CHO configuration. If an RLF occurs before the CHO execution, the UE can simply include the current value of timeSinceCHOReconfig within the RLF-Report.</w:t>
      </w:r>
    </w:p>
    <w:p w14:paraId="347920DB" w14:textId="3CB0F9E3" w:rsidR="0049492B" w:rsidRDefault="0049492B" w:rsidP="0049492B">
      <w:pPr>
        <w:pStyle w:val="Proposal"/>
      </w:pPr>
      <w:bookmarkStart w:id="3" w:name="_Toc92789284"/>
      <w:r>
        <w:t xml:space="preserve">The timeSinceCHOReconfig is used to capture the time interval between the RLF in a cell and </w:t>
      </w:r>
      <w:r w:rsidRPr="00130060">
        <w:t xml:space="preserve">the last CHO configuration received </w:t>
      </w:r>
      <w:r>
        <w:t>while connected to</w:t>
      </w:r>
      <w:r w:rsidRPr="00130060">
        <w:t xml:space="preserve"> th</w:t>
      </w:r>
      <w:r>
        <w:t>at</w:t>
      </w:r>
      <w:r w:rsidRPr="00130060">
        <w:t xml:space="preserve"> cell</w:t>
      </w:r>
      <w:r>
        <w:t>.</w:t>
      </w:r>
      <w:bookmarkEnd w:id="3"/>
    </w:p>
    <w:p w14:paraId="7B55CF9B" w14:textId="10485213" w:rsidR="009D0527" w:rsidRDefault="009D0527" w:rsidP="0049492B">
      <w:pPr>
        <w:pStyle w:val="Heading3"/>
      </w:pPr>
      <w:r>
        <w:t>2.1.2 The granularity of the timers for CHO</w:t>
      </w:r>
    </w:p>
    <w:p w14:paraId="0FE2BF23" w14:textId="13DF0A75" w:rsidR="00E959E3" w:rsidRDefault="00E959E3" w:rsidP="009D0527">
      <w:pPr>
        <w:rPr>
          <w:rFonts w:ascii="Arial" w:hAnsi="Arial" w:cs="Arial"/>
        </w:rPr>
      </w:pPr>
      <w:r>
        <w:rPr>
          <w:rFonts w:ascii="Arial" w:hAnsi="Arial" w:cs="Arial"/>
        </w:rPr>
        <w:t>Regaarding the granularity of the timers for CHO, we have the following views:</w:t>
      </w:r>
    </w:p>
    <w:p w14:paraId="6EA0DBBB" w14:textId="747A3190" w:rsidR="00E959E3" w:rsidRPr="00465CE7" w:rsidRDefault="00E959E3" w:rsidP="00E959E3">
      <w:pPr>
        <w:pStyle w:val="ListParagraph"/>
        <w:numPr>
          <w:ilvl w:val="0"/>
          <w:numId w:val="35"/>
        </w:numPr>
        <w:rPr>
          <w:rFonts w:ascii="Arial" w:eastAsia="MS Mincho" w:hAnsi="Arial"/>
          <w:b/>
          <w:bCs/>
          <w:iCs/>
          <w:sz w:val="20"/>
          <w:szCs w:val="24"/>
          <w:u w:val="single"/>
          <w:lang w:val="en-US" w:eastAsia="zh-CN"/>
        </w:rPr>
      </w:pPr>
      <w:r w:rsidRPr="00465CE7">
        <w:rPr>
          <w:rFonts w:ascii="Arial" w:eastAsia="MS Mincho" w:hAnsi="Arial"/>
          <w:b/>
          <w:bCs/>
          <w:iCs/>
          <w:sz w:val="20"/>
          <w:szCs w:val="24"/>
          <w:u w:val="single"/>
          <w:lang w:val="en-US" w:eastAsia="zh-CN"/>
        </w:rPr>
        <w:t>timeSinceCHOReconfig</w:t>
      </w:r>
    </w:p>
    <w:p w14:paraId="66362010" w14:textId="73C5B741" w:rsidR="00465CE7" w:rsidRPr="00465CE7" w:rsidRDefault="00E959E3" w:rsidP="00D95690">
      <w:pPr>
        <w:pStyle w:val="ListParagraph"/>
        <w:numPr>
          <w:ilvl w:val="1"/>
          <w:numId w:val="35"/>
        </w:numPr>
        <w:rPr>
          <w:rFonts w:ascii="Arial" w:eastAsia="MS Mincho" w:hAnsi="Arial"/>
          <w:iCs/>
          <w:sz w:val="20"/>
          <w:szCs w:val="24"/>
          <w:lang w:val="en-US" w:eastAsia="zh-CN"/>
        </w:rPr>
      </w:pPr>
      <w:r w:rsidRPr="00CA6475">
        <w:rPr>
          <w:rFonts w:ascii="Arial" w:eastAsia="MS Mincho" w:hAnsi="Arial"/>
          <w:iCs/>
          <w:sz w:val="20"/>
          <w:szCs w:val="24"/>
          <w:lang w:val="en-US" w:eastAsia="zh-CN"/>
        </w:rPr>
        <w:t xml:space="preserve">The time between the CHO configuration and the execution may be short, hence the usage of a millisecond time scale may be justified. However, </w:t>
      </w:r>
      <w:r w:rsidR="001C606E" w:rsidRPr="00CA6475">
        <w:rPr>
          <w:rFonts w:ascii="Arial" w:eastAsia="MS Mincho" w:hAnsi="Arial"/>
          <w:iCs/>
          <w:sz w:val="20"/>
          <w:szCs w:val="24"/>
          <w:lang w:val="en-US" w:eastAsia="zh-CN"/>
        </w:rPr>
        <w:t>the primary use case of the timeSinceCHOReconfig is to let the network know for how long time resources were reserved</w:t>
      </w:r>
      <w:r w:rsidR="00CA6475" w:rsidRPr="00CA6475">
        <w:rPr>
          <w:rFonts w:ascii="Arial" w:eastAsia="MS Mincho" w:hAnsi="Arial"/>
          <w:iCs/>
          <w:sz w:val="20"/>
          <w:szCs w:val="24"/>
          <w:lang w:val="en-US" w:eastAsia="zh-CN"/>
        </w:rPr>
        <w:t>, so it can be assumed that a millisecond granularity is not of interest for the network. Additionally, in order to minimize the overhead this timer should be an integer from 0 to a maximum value of 1023</w:t>
      </w:r>
      <w:r w:rsidR="00CA6475">
        <w:rPr>
          <w:rFonts w:ascii="Arial" w:eastAsia="MS Mincho" w:hAnsi="Arial"/>
          <w:iCs/>
          <w:sz w:val="20"/>
          <w:szCs w:val="24"/>
          <w:lang w:val="en-US" w:eastAsia="zh-CN"/>
        </w:rPr>
        <w:t xml:space="preserve"> as the timeConnFailure</w:t>
      </w:r>
      <w:r w:rsidR="00465CE7">
        <w:rPr>
          <w:rFonts w:ascii="Arial" w:eastAsia="MS Mincho" w:hAnsi="Arial"/>
          <w:iCs/>
          <w:sz w:val="20"/>
          <w:szCs w:val="24"/>
          <w:lang w:val="en-US" w:eastAsia="zh-CN"/>
        </w:rPr>
        <w:t>, which might be too small. For this reason, we propose to express this timer in the granularity of 100ms, as the timeConnFailure</w:t>
      </w:r>
    </w:p>
    <w:p w14:paraId="03141EAB" w14:textId="0964F424" w:rsidR="00465CE7" w:rsidRPr="00465CE7" w:rsidRDefault="00465CE7" w:rsidP="00465CE7">
      <w:pPr>
        <w:pStyle w:val="ListParagraph"/>
        <w:numPr>
          <w:ilvl w:val="0"/>
          <w:numId w:val="35"/>
        </w:numPr>
        <w:rPr>
          <w:rFonts w:ascii="Arial" w:eastAsia="MS Mincho" w:hAnsi="Arial"/>
          <w:b/>
          <w:bCs/>
          <w:iCs/>
          <w:sz w:val="20"/>
          <w:szCs w:val="24"/>
          <w:u w:val="single"/>
          <w:lang w:val="en-US" w:eastAsia="zh-CN"/>
        </w:rPr>
      </w:pPr>
      <w:r w:rsidRPr="00465CE7">
        <w:rPr>
          <w:rFonts w:ascii="Arial" w:eastAsia="MS Mincho" w:hAnsi="Arial"/>
          <w:b/>
          <w:bCs/>
          <w:iCs/>
          <w:sz w:val="20"/>
          <w:szCs w:val="24"/>
          <w:u w:val="single"/>
          <w:lang w:val="en-US" w:eastAsia="zh-CN"/>
        </w:rPr>
        <w:t>timeConnSourceDAPSFailure</w:t>
      </w:r>
    </w:p>
    <w:p w14:paraId="00F6C660" w14:textId="676997A9" w:rsidR="00465CE7" w:rsidRPr="00465CE7" w:rsidRDefault="00465CE7" w:rsidP="00465CE7">
      <w:pPr>
        <w:pStyle w:val="ListParagraph"/>
        <w:numPr>
          <w:ilvl w:val="1"/>
          <w:numId w:val="35"/>
        </w:numPr>
        <w:rPr>
          <w:rFonts w:ascii="Arial" w:eastAsia="MS Mincho" w:hAnsi="Arial"/>
          <w:iCs/>
          <w:sz w:val="20"/>
          <w:szCs w:val="24"/>
          <w:lang w:val="en-US" w:eastAsia="zh-CN"/>
        </w:rPr>
      </w:pPr>
      <w:r w:rsidRPr="00465CE7">
        <w:rPr>
          <w:rFonts w:ascii="Arial" w:eastAsia="MS Mincho" w:hAnsi="Arial"/>
          <w:iCs/>
          <w:sz w:val="20"/>
          <w:szCs w:val="24"/>
          <w:lang w:val="en-US" w:eastAsia="zh-CN"/>
        </w:rPr>
        <w:t xml:space="preserve">The time between the DAPS HO execution and the RLF in the source during the DAPS HO might be very short. If the granularity of 100ms is used, it means that the network will not have any information on the usefulness of the dual connection if the RLF occurs within less than 100ms from the DAPS HO execution. For example, if the failure occur within very few ms then the network may just deconfigured the DAPS HO or anticipate the HO command for the DAPS. So it is important to have accurate information on a ms granularity related to how long the DAPS connectivity was maintained. </w:t>
      </w:r>
      <w:r>
        <w:rPr>
          <w:rFonts w:ascii="Arial" w:eastAsia="MS Mincho" w:hAnsi="Arial"/>
          <w:iCs/>
          <w:sz w:val="20"/>
          <w:szCs w:val="24"/>
          <w:lang w:val="en-US" w:eastAsia="zh-CN"/>
        </w:rPr>
        <w:t>On the other hand, being accurate on high values is less important, i.e. if the failure occurs after 1023ms it certainly means that the UE could benefit for long time during the HO of the DAPS connectivity. For this reason, we propose for this timer a millisecond granularity</w:t>
      </w:r>
    </w:p>
    <w:p w14:paraId="0865F5D6" w14:textId="34951452" w:rsidR="00CA6475" w:rsidRPr="00465CE7" w:rsidRDefault="00CA6475" w:rsidP="00465CE7">
      <w:pPr>
        <w:pStyle w:val="ListParagraph"/>
        <w:numPr>
          <w:ilvl w:val="0"/>
          <w:numId w:val="35"/>
        </w:numPr>
        <w:rPr>
          <w:rFonts w:ascii="Arial" w:eastAsia="MS Mincho" w:hAnsi="Arial"/>
          <w:b/>
          <w:bCs/>
          <w:iCs/>
          <w:sz w:val="20"/>
          <w:szCs w:val="24"/>
          <w:u w:val="single"/>
          <w:lang w:val="en-US" w:eastAsia="zh-CN"/>
        </w:rPr>
      </w:pPr>
      <w:r w:rsidRPr="00465CE7">
        <w:rPr>
          <w:rFonts w:ascii="Arial" w:eastAsia="MS Mincho" w:hAnsi="Arial"/>
          <w:b/>
          <w:bCs/>
          <w:iCs/>
          <w:sz w:val="20"/>
          <w:szCs w:val="24"/>
          <w:u w:val="single"/>
          <w:lang w:val="en-US" w:eastAsia="zh-CN"/>
        </w:rPr>
        <w:t xml:space="preserve"> </w:t>
      </w:r>
      <w:r w:rsidR="00465CE7" w:rsidRPr="00465CE7">
        <w:rPr>
          <w:rFonts w:ascii="Arial" w:eastAsia="MS Mincho" w:hAnsi="Arial"/>
          <w:b/>
          <w:bCs/>
          <w:iCs/>
          <w:sz w:val="20"/>
          <w:szCs w:val="24"/>
          <w:u w:val="single"/>
          <w:lang w:val="en-US" w:eastAsia="zh-CN"/>
        </w:rPr>
        <w:t>timeBetweenEvents</w:t>
      </w:r>
    </w:p>
    <w:p w14:paraId="56394B74" w14:textId="750E0D74" w:rsidR="00465CE7" w:rsidRPr="00465CE7" w:rsidRDefault="00465CE7" w:rsidP="00465CE7">
      <w:pPr>
        <w:pStyle w:val="ListParagraph"/>
        <w:numPr>
          <w:ilvl w:val="1"/>
          <w:numId w:val="35"/>
        </w:numPr>
        <w:rPr>
          <w:rFonts w:ascii="Arial" w:eastAsia="MS Mincho" w:hAnsi="Arial"/>
          <w:iCs/>
          <w:sz w:val="20"/>
          <w:szCs w:val="24"/>
          <w:lang w:val="en-US" w:eastAsia="zh-CN"/>
        </w:rPr>
      </w:pPr>
      <w:r w:rsidRPr="00465CE7">
        <w:rPr>
          <w:rFonts w:ascii="Arial" w:eastAsia="MS Mincho" w:hAnsi="Arial"/>
          <w:iCs/>
          <w:sz w:val="20"/>
          <w:szCs w:val="24"/>
          <w:lang w:val="en-US" w:eastAsia="zh-CN"/>
        </w:rPr>
        <w:t>The time between the fullfillment of one event and the other event might be very short in most realistic situations. If we specify this timer in seconds or hundreds of ms, that would not give useful information in most of the cases.</w:t>
      </w:r>
    </w:p>
    <w:p w14:paraId="1E6D501C" w14:textId="769D0777" w:rsidR="00CD517B" w:rsidRDefault="00CD517B" w:rsidP="009D0527">
      <w:pPr>
        <w:rPr>
          <w:rFonts w:ascii="Arial" w:hAnsi="Arial" w:cs="Arial"/>
        </w:rPr>
      </w:pPr>
    </w:p>
    <w:p w14:paraId="58B2933F" w14:textId="77777777" w:rsidR="00465CE7" w:rsidRDefault="00465CE7" w:rsidP="00465CE7">
      <w:pPr>
        <w:pStyle w:val="Proposal"/>
        <w:tabs>
          <w:tab w:val="left" w:pos="1730"/>
        </w:tabs>
      </w:pPr>
      <w:bookmarkStart w:id="4" w:name="_Hlk92448939"/>
      <w:bookmarkStart w:id="5" w:name="_Toc90578191"/>
      <w:bookmarkStart w:id="6" w:name="_Toc92789285"/>
      <w:r>
        <w:t xml:space="preserve">The following granularities are adopted </w:t>
      </w:r>
      <w:r w:rsidRPr="0009086D">
        <w:t>for the timers timeConnSourceDAPSFailure, timeSinceCHOReconfig, timeBetweenEvents</w:t>
      </w:r>
      <w:bookmarkEnd w:id="4"/>
      <w:r>
        <w:t>:</w:t>
      </w:r>
      <w:bookmarkEnd w:id="5"/>
      <w:bookmarkEnd w:id="6"/>
    </w:p>
    <w:p w14:paraId="55C7AC08" w14:textId="7722E5FC" w:rsidR="00465CE7" w:rsidRPr="0009086D" w:rsidRDefault="00465CE7" w:rsidP="00465CE7">
      <w:pPr>
        <w:pStyle w:val="Proposal"/>
        <w:numPr>
          <w:ilvl w:val="1"/>
          <w:numId w:val="2"/>
        </w:numPr>
        <w:tabs>
          <w:tab w:val="left" w:pos="1440"/>
          <w:tab w:val="left" w:pos="1730"/>
        </w:tabs>
      </w:pPr>
      <w:bookmarkStart w:id="7" w:name="_Toc90578192"/>
      <w:bookmarkStart w:id="8" w:name="_Toc92789286"/>
      <w:r w:rsidRPr="0009086D">
        <w:t>timeConnSourceDAPSFailure: milliseconds</w:t>
      </w:r>
      <w:bookmarkEnd w:id="7"/>
      <w:bookmarkEnd w:id="8"/>
    </w:p>
    <w:p w14:paraId="681F8812" w14:textId="15F8949F" w:rsidR="00465CE7" w:rsidRDefault="00465CE7" w:rsidP="00465CE7">
      <w:pPr>
        <w:pStyle w:val="Proposal"/>
        <w:numPr>
          <w:ilvl w:val="1"/>
          <w:numId w:val="2"/>
        </w:numPr>
        <w:tabs>
          <w:tab w:val="left" w:pos="1440"/>
          <w:tab w:val="left" w:pos="1730"/>
        </w:tabs>
      </w:pPr>
      <w:bookmarkStart w:id="9" w:name="_Toc90578193"/>
      <w:bookmarkStart w:id="10" w:name="_Toc92789287"/>
      <w:r w:rsidRPr="0009086D">
        <w:t>timeSinceCHOReconfig: hundreds of ms</w:t>
      </w:r>
      <w:bookmarkEnd w:id="9"/>
      <w:bookmarkEnd w:id="10"/>
    </w:p>
    <w:p w14:paraId="1CB3FA3A" w14:textId="618D26BF" w:rsidR="00465CE7" w:rsidRPr="0009086D" w:rsidRDefault="00465CE7" w:rsidP="00465CE7">
      <w:pPr>
        <w:pStyle w:val="Proposal"/>
        <w:numPr>
          <w:ilvl w:val="1"/>
          <w:numId w:val="2"/>
        </w:numPr>
        <w:tabs>
          <w:tab w:val="left" w:pos="1440"/>
          <w:tab w:val="left" w:pos="1730"/>
        </w:tabs>
      </w:pPr>
      <w:bookmarkStart w:id="11" w:name="_Toc90578194"/>
      <w:bookmarkStart w:id="12" w:name="_Toc92789288"/>
      <w:r w:rsidRPr="0009086D">
        <w:t xml:space="preserve">timeBetweenEvents: </w:t>
      </w:r>
      <w:bookmarkEnd w:id="11"/>
      <w:r w:rsidRPr="0009086D">
        <w:t>milliseconds</w:t>
      </w:r>
      <w:bookmarkEnd w:id="12"/>
    </w:p>
    <w:p w14:paraId="00AAC458" w14:textId="1C6DC578" w:rsidR="00465CE7" w:rsidRPr="009D0527" w:rsidRDefault="00465CE7" w:rsidP="00465CE7">
      <w:pPr>
        <w:pStyle w:val="Proposal"/>
      </w:pPr>
      <w:bookmarkStart w:id="13" w:name="_Toc92789289"/>
      <w:r>
        <w:t>T</w:t>
      </w:r>
      <w:r w:rsidRPr="0009086D">
        <w:t>he timers timeConnSourceDAPSFailure, timeSinceCHOReconfig, timeBetweenEvents</w:t>
      </w:r>
      <w:r>
        <w:t xml:space="preserve"> are represented as integers from 0 to 1023.</w:t>
      </w:r>
      <w:bookmarkEnd w:id="13"/>
    </w:p>
    <w:p w14:paraId="2E8AC7EF" w14:textId="09C83454" w:rsidR="00EA2A39" w:rsidRDefault="008C2EBD" w:rsidP="00EA2A39">
      <w:pPr>
        <w:pStyle w:val="Heading2"/>
        <w:ind w:left="0" w:firstLine="0"/>
        <w:rPr>
          <w:lang w:val="en-US" w:eastAsia="zh-CN"/>
        </w:rPr>
      </w:pPr>
      <w:r>
        <w:t>2.</w:t>
      </w:r>
      <w:r w:rsidR="005E21A6">
        <w:t>2</w:t>
      </w:r>
      <w:r>
        <w:t xml:space="preserve"> </w:t>
      </w:r>
      <w:r w:rsidR="007B6DE5">
        <w:rPr>
          <w:lang w:val="en-US" w:eastAsia="zh-CN"/>
        </w:rPr>
        <w:t>Successful HO Report</w:t>
      </w:r>
    </w:p>
    <w:p w14:paraId="708BED1D" w14:textId="6FBCDC30" w:rsidR="00E92C62" w:rsidRDefault="00E92C62" w:rsidP="00E92C62">
      <w:pPr>
        <w:rPr>
          <w:rFonts w:ascii="Arial" w:hAnsi="Arial"/>
          <w:lang w:val="en-US" w:eastAsia="zh-CN"/>
        </w:rPr>
      </w:pPr>
      <w:r>
        <w:rPr>
          <w:rFonts w:ascii="Arial" w:hAnsi="Arial"/>
          <w:lang w:val="en-US" w:eastAsia="zh-CN"/>
        </w:rPr>
        <w:t xml:space="preserve">Related to the </w:t>
      </w:r>
      <w:r w:rsidR="00315440">
        <w:rPr>
          <w:rFonts w:ascii="Arial" w:hAnsi="Arial"/>
          <w:lang w:val="en-US" w:eastAsia="zh-CN"/>
        </w:rPr>
        <w:t>HO Success Report</w:t>
      </w:r>
      <w:r>
        <w:rPr>
          <w:rFonts w:ascii="Arial" w:hAnsi="Arial"/>
          <w:lang w:val="en-US" w:eastAsia="zh-CN"/>
        </w:rPr>
        <w:t>, the following agreements have been already taken by RAN2</w:t>
      </w:r>
      <w:r w:rsidR="00EA4C5C">
        <w:rPr>
          <w:rFonts w:ascii="Arial" w:hAnsi="Arial"/>
          <w:lang w:val="en-US" w:eastAsia="zh-CN"/>
        </w:rPr>
        <w:t xml:space="preserve"> in RAN2#116-e</w:t>
      </w:r>
      <w:r>
        <w:rPr>
          <w:rFonts w:ascii="Arial" w:hAnsi="Arial"/>
          <w:lang w:val="en-US" w:eastAsia="zh-CN"/>
        </w:rPr>
        <w:t>:</w:t>
      </w:r>
    </w:p>
    <w:p w14:paraId="30FF26F5" w14:textId="478644FE" w:rsidR="00103994" w:rsidRDefault="00103994" w:rsidP="00910741">
      <w:pPr>
        <w:pStyle w:val="Doc-text2"/>
        <w:pBdr>
          <w:top w:val="single" w:sz="4" w:space="1" w:color="auto"/>
          <w:left w:val="single" w:sz="4" w:space="4" w:color="auto"/>
          <w:bottom w:val="single" w:sz="4" w:space="1" w:color="auto"/>
          <w:right w:val="single" w:sz="4" w:space="4" w:color="auto"/>
        </w:pBdr>
      </w:pPr>
    </w:p>
    <w:p w14:paraId="109DC831" w14:textId="0B1A92A8" w:rsidR="00103994" w:rsidRDefault="00103994" w:rsidP="00103994">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r w:rsidRPr="000F5FBC">
        <w:rPr>
          <w:rFonts w:eastAsia="DengXian"/>
          <w:b/>
          <w:bCs/>
          <w:u w:val="single"/>
          <w:lang w:val="en-US"/>
        </w:rPr>
        <w:lastRenderedPageBreak/>
        <w:t>From RAN2#11</w:t>
      </w:r>
      <w:r>
        <w:rPr>
          <w:rFonts w:eastAsia="DengXian"/>
          <w:b/>
          <w:bCs/>
          <w:u w:val="single"/>
          <w:lang w:val="en-US"/>
        </w:rPr>
        <w:t>6</w:t>
      </w:r>
      <w:r w:rsidRPr="000F5FBC">
        <w:rPr>
          <w:rFonts w:eastAsia="DengXian"/>
          <w:b/>
          <w:bCs/>
          <w:u w:val="single"/>
          <w:lang w:val="en-US"/>
        </w:rPr>
        <w:t>:</w:t>
      </w:r>
    </w:p>
    <w:p w14:paraId="1578FA05" w14:textId="5D1C5420" w:rsidR="00103994" w:rsidRDefault="00103994" w:rsidP="00103994">
      <w:pPr>
        <w:pStyle w:val="Doc-text2"/>
        <w:pBdr>
          <w:top w:val="single" w:sz="4" w:space="1" w:color="auto"/>
          <w:left w:val="single" w:sz="4" w:space="4" w:color="auto"/>
          <w:bottom w:val="single" w:sz="4" w:space="1" w:color="auto"/>
          <w:right w:val="single" w:sz="4" w:space="4" w:color="auto"/>
        </w:pBdr>
        <w:rPr>
          <w:rFonts w:eastAsia="DengXian"/>
          <w:b/>
          <w:bCs/>
          <w:u w:val="single"/>
          <w:lang w:val="en-US"/>
        </w:rPr>
      </w:pPr>
    </w:p>
    <w:p w14:paraId="22D44650" w14:textId="7A5F4685" w:rsidR="00103994" w:rsidRDefault="007829E0" w:rsidP="00E34206">
      <w:pPr>
        <w:pStyle w:val="Doc-text2"/>
        <w:numPr>
          <w:ilvl w:val="0"/>
          <w:numId w:val="32"/>
        </w:numPr>
        <w:pBdr>
          <w:top w:val="single" w:sz="4" w:space="1" w:color="auto"/>
          <w:left w:val="single" w:sz="4" w:space="4" w:color="auto"/>
          <w:bottom w:val="single" w:sz="4" w:space="1" w:color="auto"/>
          <w:right w:val="single" w:sz="4" w:space="4" w:color="auto"/>
        </w:pBdr>
      </w:pPr>
      <w:r>
        <w:t>The value of the T304 threshold to be provided in the SHR configuration is configured by the target cell.</w:t>
      </w:r>
    </w:p>
    <w:p w14:paraId="342142D2" w14:textId="7B0D46BB" w:rsidR="00545D23" w:rsidRDefault="00545D23" w:rsidP="00545D23">
      <w:pPr>
        <w:pStyle w:val="Doc-text2"/>
        <w:pBdr>
          <w:top w:val="single" w:sz="4" w:space="1" w:color="auto"/>
          <w:left w:val="single" w:sz="4" w:space="4" w:color="auto"/>
          <w:bottom w:val="single" w:sz="4" w:space="1" w:color="auto"/>
          <w:right w:val="single" w:sz="4" w:space="4" w:color="auto"/>
        </w:pBdr>
      </w:pPr>
    </w:p>
    <w:p w14:paraId="1690AA4B" w14:textId="112D4A7D" w:rsidR="00545D23" w:rsidRDefault="00545D23" w:rsidP="00545D23">
      <w:pPr>
        <w:pStyle w:val="Doc-text2"/>
        <w:pBdr>
          <w:top w:val="single" w:sz="4" w:space="1" w:color="auto"/>
          <w:left w:val="single" w:sz="4" w:space="4" w:color="auto"/>
          <w:bottom w:val="single" w:sz="4" w:space="1" w:color="auto"/>
          <w:right w:val="single" w:sz="4" w:space="4" w:color="auto"/>
        </w:pBdr>
      </w:pPr>
      <w:r>
        <w:t>=&gt;</w:t>
      </w:r>
      <w:r>
        <w:tab/>
        <w:t>RAN2 to further discuss whether and how to handle the scenario of SHR and RLF-Report being generated for the same HO.</w:t>
      </w:r>
    </w:p>
    <w:p w14:paraId="118F4DD1" w14:textId="5E7AEDFB" w:rsidR="00545D23" w:rsidRPr="00545D23" w:rsidRDefault="00545D23" w:rsidP="00545D23">
      <w:pPr>
        <w:pStyle w:val="Doc-text2"/>
        <w:pBdr>
          <w:top w:val="single" w:sz="4" w:space="1" w:color="auto"/>
          <w:left w:val="single" w:sz="4" w:space="4" w:color="auto"/>
          <w:bottom w:val="single" w:sz="4" w:space="1" w:color="auto"/>
          <w:right w:val="single" w:sz="4" w:space="4" w:color="auto"/>
        </w:pBdr>
      </w:pPr>
      <w:bookmarkStart w:id="14" w:name="_Hlk92457192"/>
      <w:r w:rsidRPr="00545D23">
        <w:rPr>
          <w:lang w:val="en-US"/>
        </w:rPr>
        <w:t>=</w:t>
      </w:r>
      <w:r>
        <w:rPr>
          <w:lang w:val="en-US"/>
        </w:rPr>
        <w:t xml:space="preserve">&gt;  </w:t>
      </w:r>
      <w:r>
        <w:t>SHR does not include information on whether the UE is handed-over to another cell early after the successful HO</w:t>
      </w:r>
      <w:bookmarkEnd w:id="14"/>
      <w:r>
        <w:t>.</w:t>
      </w:r>
    </w:p>
    <w:p w14:paraId="0511A2C3" w14:textId="66704D38" w:rsidR="00103994" w:rsidRDefault="00545D23" w:rsidP="00910741">
      <w:pPr>
        <w:pStyle w:val="Doc-text2"/>
        <w:pBdr>
          <w:top w:val="single" w:sz="4" w:space="1" w:color="auto"/>
          <w:left w:val="single" w:sz="4" w:space="4" w:color="auto"/>
          <w:bottom w:val="single" w:sz="4" w:space="1" w:color="auto"/>
          <w:right w:val="single" w:sz="4" w:space="4" w:color="auto"/>
        </w:pBdr>
      </w:pPr>
      <w:r>
        <w:t>=&gt;</w:t>
      </w:r>
      <w:r>
        <w:tab/>
        <w:t>The following triggering conditions for SHR are not pursued in rel-17:</w:t>
      </w:r>
    </w:p>
    <w:p w14:paraId="7D4F4351" w14:textId="4B28190C" w:rsidR="00545D23" w:rsidRDefault="00545D23" w:rsidP="00910741">
      <w:pPr>
        <w:pStyle w:val="Doc-text2"/>
        <w:pBdr>
          <w:top w:val="single" w:sz="4" w:space="1" w:color="auto"/>
          <w:left w:val="single" w:sz="4" w:space="4" w:color="auto"/>
          <w:bottom w:val="single" w:sz="4" w:space="1" w:color="auto"/>
          <w:right w:val="single" w:sz="4" w:space="4" w:color="auto"/>
        </w:pBdr>
      </w:pPr>
      <w:r>
        <w:t>a.</w:t>
      </w:r>
      <w:r>
        <w:tab/>
        <w:t>T310/T312 in target cell is started after a short time of successful HO</w:t>
      </w:r>
    </w:p>
    <w:p w14:paraId="5C55CF94" w14:textId="03D6EA3E" w:rsidR="00545D23" w:rsidRDefault="00545D23" w:rsidP="00910741">
      <w:pPr>
        <w:pStyle w:val="Doc-text2"/>
        <w:pBdr>
          <w:top w:val="single" w:sz="4" w:space="1" w:color="auto"/>
          <w:left w:val="single" w:sz="4" w:space="4" w:color="auto"/>
          <w:bottom w:val="single" w:sz="4" w:space="1" w:color="auto"/>
          <w:right w:val="single" w:sz="4" w:space="4" w:color="auto"/>
        </w:pBdr>
      </w:pPr>
      <w:r>
        <w:t>b.</w:t>
      </w:r>
      <w:r>
        <w:tab/>
        <w:t>The number of preamble attempt in target cell is greater than one threshold</w:t>
      </w:r>
    </w:p>
    <w:p w14:paraId="66E500AC" w14:textId="22836A1E" w:rsidR="00545D23" w:rsidRDefault="00545D23" w:rsidP="00910741">
      <w:pPr>
        <w:pStyle w:val="Doc-text2"/>
        <w:pBdr>
          <w:top w:val="single" w:sz="4" w:space="1" w:color="auto"/>
          <w:left w:val="single" w:sz="4" w:space="4" w:color="auto"/>
          <w:bottom w:val="single" w:sz="4" w:space="1" w:color="auto"/>
          <w:right w:val="single" w:sz="4" w:space="4" w:color="auto"/>
        </w:pBdr>
      </w:pPr>
      <w:r>
        <w:t>c.</w:t>
      </w:r>
      <w:r>
        <w:tab/>
        <w:t>If the UP interruption time is above a certain threshold</w:t>
      </w:r>
    </w:p>
    <w:p w14:paraId="268AD053" w14:textId="3666C84F" w:rsidR="00545D23" w:rsidRPr="00103994" w:rsidRDefault="00545D23" w:rsidP="00910741">
      <w:pPr>
        <w:pStyle w:val="Doc-text2"/>
        <w:pBdr>
          <w:top w:val="single" w:sz="4" w:space="1" w:color="auto"/>
          <w:left w:val="single" w:sz="4" w:space="4" w:color="auto"/>
          <w:bottom w:val="single" w:sz="4" w:space="1" w:color="auto"/>
          <w:right w:val="single" w:sz="4" w:space="4" w:color="auto"/>
        </w:pBdr>
        <w:rPr>
          <w:lang w:val="en-US"/>
        </w:rPr>
      </w:pPr>
      <w:r>
        <w:t>d.</w:t>
      </w:r>
      <w:r>
        <w:tab/>
        <w:t>Configured CFRA RACH resource not used and the UE is forced to use the CBRA for HO</w:t>
      </w:r>
    </w:p>
    <w:p w14:paraId="1D8FD6C1" w14:textId="77777777" w:rsidR="00910741" w:rsidRPr="00910741" w:rsidRDefault="00910741" w:rsidP="00910741">
      <w:pPr>
        <w:rPr>
          <w:lang w:val="x-none" w:eastAsia="zh-CN"/>
        </w:rPr>
      </w:pPr>
    </w:p>
    <w:p w14:paraId="19E82DE7" w14:textId="38562D8B" w:rsidR="00222F61" w:rsidRPr="00222F61" w:rsidRDefault="00222F61" w:rsidP="00222F61">
      <w:pPr>
        <w:rPr>
          <w:rFonts w:ascii="Arial" w:hAnsi="Arial"/>
          <w:lang w:val="en-US" w:eastAsia="zh-CN"/>
        </w:rPr>
      </w:pPr>
      <w:r w:rsidRPr="00222F61">
        <w:rPr>
          <w:rFonts w:ascii="Arial" w:hAnsi="Arial"/>
          <w:lang w:val="en-US" w:eastAsia="zh-CN"/>
        </w:rPr>
        <w:t xml:space="preserve">In this section, we will focus on the above issues taking into account the email discussion </w:t>
      </w:r>
      <w:r w:rsidRPr="00222F61">
        <w:rPr>
          <w:rFonts w:ascii="Arial" w:hAnsi="Arial"/>
          <w:lang w:val="en-US" w:eastAsia="zh-CN"/>
        </w:rPr>
        <w:fldChar w:fldCharType="begin"/>
      </w:r>
      <w:r w:rsidRPr="00222F61">
        <w:rPr>
          <w:rFonts w:ascii="Arial" w:hAnsi="Arial"/>
          <w:lang w:val="en-US" w:eastAsia="zh-CN"/>
        </w:rPr>
        <w:instrText xml:space="preserve"> REF _Ref92384461 \r \h </w:instrText>
      </w:r>
      <w:r>
        <w:rPr>
          <w:rFonts w:ascii="Arial" w:hAnsi="Arial"/>
          <w:lang w:val="en-US" w:eastAsia="zh-CN"/>
        </w:rPr>
        <w:instrText xml:space="preserve"> \* MERGEFORMAT </w:instrText>
      </w:r>
      <w:r w:rsidRPr="00222F61">
        <w:rPr>
          <w:rFonts w:ascii="Arial" w:hAnsi="Arial"/>
          <w:lang w:val="en-US" w:eastAsia="zh-CN"/>
        </w:rPr>
      </w:r>
      <w:r w:rsidRPr="00222F61">
        <w:rPr>
          <w:rFonts w:ascii="Arial" w:hAnsi="Arial"/>
          <w:lang w:val="en-US" w:eastAsia="zh-CN"/>
        </w:rPr>
        <w:fldChar w:fldCharType="separate"/>
      </w:r>
      <w:r w:rsidR="002129BA">
        <w:rPr>
          <w:rFonts w:ascii="Arial" w:hAnsi="Arial"/>
          <w:lang w:val="en-US" w:eastAsia="zh-CN"/>
        </w:rPr>
        <w:t>[1]</w:t>
      </w:r>
      <w:r w:rsidRPr="00222F61">
        <w:rPr>
          <w:rFonts w:ascii="Arial" w:hAnsi="Arial"/>
          <w:lang w:val="en-US" w:eastAsia="zh-CN"/>
        </w:rPr>
        <w:fldChar w:fldCharType="end"/>
      </w:r>
      <w:r w:rsidRPr="00222F61">
        <w:rPr>
          <w:rFonts w:ascii="Arial" w:hAnsi="Arial"/>
          <w:lang w:val="en-US" w:eastAsia="zh-CN"/>
        </w:rPr>
        <w:t xml:space="preserve"> and the running CR </w:t>
      </w:r>
      <w:r w:rsidRPr="00222F61">
        <w:rPr>
          <w:rFonts w:ascii="Arial" w:hAnsi="Arial"/>
          <w:lang w:val="en-US" w:eastAsia="zh-CN"/>
        </w:rPr>
        <w:fldChar w:fldCharType="begin"/>
      </w:r>
      <w:r w:rsidRPr="00222F61">
        <w:rPr>
          <w:rFonts w:ascii="Arial" w:hAnsi="Arial"/>
          <w:lang w:val="en-US" w:eastAsia="zh-CN"/>
        </w:rPr>
        <w:instrText xml:space="preserve"> REF _Ref92384462 \r \h </w:instrText>
      </w:r>
      <w:r>
        <w:rPr>
          <w:rFonts w:ascii="Arial" w:hAnsi="Arial"/>
          <w:lang w:val="en-US" w:eastAsia="zh-CN"/>
        </w:rPr>
        <w:instrText xml:space="preserve"> \* MERGEFORMAT </w:instrText>
      </w:r>
      <w:r w:rsidRPr="00222F61">
        <w:rPr>
          <w:rFonts w:ascii="Arial" w:hAnsi="Arial"/>
          <w:lang w:val="en-US" w:eastAsia="zh-CN"/>
        </w:rPr>
      </w:r>
      <w:r w:rsidRPr="00222F61">
        <w:rPr>
          <w:rFonts w:ascii="Arial" w:hAnsi="Arial"/>
          <w:lang w:val="en-US" w:eastAsia="zh-CN"/>
        </w:rPr>
        <w:fldChar w:fldCharType="separate"/>
      </w:r>
      <w:r w:rsidR="002129BA">
        <w:rPr>
          <w:rFonts w:ascii="Arial" w:hAnsi="Arial"/>
          <w:lang w:val="en-US" w:eastAsia="zh-CN"/>
        </w:rPr>
        <w:t>[2]</w:t>
      </w:r>
      <w:r w:rsidRPr="00222F61">
        <w:rPr>
          <w:rFonts w:ascii="Arial" w:hAnsi="Arial"/>
          <w:lang w:val="en-US" w:eastAsia="zh-CN"/>
        </w:rPr>
        <w:fldChar w:fldCharType="end"/>
      </w:r>
      <w:r w:rsidRPr="00222F61">
        <w:rPr>
          <w:rFonts w:ascii="Arial" w:hAnsi="Arial"/>
          <w:lang w:val="en-US" w:eastAsia="zh-CN"/>
        </w:rPr>
        <w:t>.</w:t>
      </w:r>
    </w:p>
    <w:p w14:paraId="1133467F" w14:textId="5D7F1BC8" w:rsidR="00735630" w:rsidRDefault="00031FCF" w:rsidP="004065F1">
      <w:pPr>
        <w:rPr>
          <w:rFonts w:ascii="Arial" w:hAnsi="Arial"/>
          <w:lang w:eastAsia="zh-CN"/>
        </w:rPr>
      </w:pPr>
      <w:r w:rsidRPr="00031FCF">
        <w:rPr>
          <w:rFonts w:ascii="Arial" w:hAnsi="Arial"/>
          <w:lang w:eastAsia="zh-CN"/>
        </w:rPr>
        <w:t xml:space="preserve">Related to SHR reporting, </w:t>
      </w:r>
      <w:r w:rsidR="00874CB1">
        <w:rPr>
          <w:rFonts w:ascii="Arial" w:hAnsi="Arial"/>
          <w:lang w:eastAsia="zh-CN"/>
        </w:rPr>
        <w:t>one aspect to be discussed is</w:t>
      </w:r>
      <w:r w:rsidR="004065F1" w:rsidRPr="00621979">
        <w:rPr>
          <w:rFonts w:ascii="Arial" w:hAnsi="Arial"/>
          <w:lang w:eastAsia="zh-CN"/>
        </w:rPr>
        <w:t xml:space="preserve"> how to deal with scenarios in which the UE generates both an RLF report and HO success report associated to the same HO. This can happen for example in case the UE successfully completes an HO to a target cell (upon which it generates a</w:t>
      </w:r>
      <w:r w:rsidR="00A10983">
        <w:rPr>
          <w:rFonts w:ascii="Arial" w:hAnsi="Arial"/>
          <w:lang w:eastAsia="zh-CN"/>
        </w:rPr>
        <w:t>n SHR</w:t>
      </w:r>
      <w:r w:rsidR="004065F1" w:rsidRPr="00621979">
        <w:rPr>
          <w:rFonts w:ascii="Arial" w:hAnsi="Arial"/>
          <w:lang w:eastAsia="zh-CN"/>
        </w:rPr>
        <w:t xml:space="preserve">), and slightly after an early RLF is detected in the target (upon which an </w:t>
      </w:r>
      <w:r w:rsidR="00A10983">
        <w:rPr>
          <w:rFonts w:ascii="Arial" w:hAnsi="Arial"/>
          <w:lang w:eastAsia="zh-CN"/>
        </w:rPr>
        <w:t>RLF</w:t>
      </w:r>
      <w:r w:rsidR="004065F1" w:rsidRPr="00621979">
        <w:rPr>
          <w:rFonts w:ascii="Arial" w:hAnsi="Arial"/>
          <w:lang w:eastAsia="zh-CN"/>
        </w:rPr>
        <w:t xml:space="preserve"> Report is generated). </w:t>
      </w:r>
    </w:p>
    <w:p w14:paraId="5742C241" w14:textId="79F642B3" w:rsidR="00BB1877" w:rsidRDefault="00735630" w:rsidP="004065F1">
      <w:pPr>
        <w:rPr>
          <w:rFonts w:ascii="Arial" w:hAnsi="Arial"/>
          <w:lang w:eastAsia="zh-CN"/>
        </w:rPr>
      </w:pPr>
      <w:r>
        <w:rPr>
          <w:rFonts w:ascii="Arial" w:hAnsi="Arial"/>
          <w:lang w:eastAsia="zh-CN"/>
        </w:rPr>
        <w:t>In this case, it would be better if the SHR and the RLF-Report for the same HO are fetched together for HO optimization. Fetching them separately might lead to harmful consequences. Let´s in fact assume that initially only the RLF-Report is fetched, e.g. because the cell to which the UE reestablishes after the RLF only supports RLF fetching</w:t>
      </w:r>
      <w:r w:rsidR="00710957">
        <w:rPr>
          <w:rFonts w:ascii="Arial" w:hAnsi="Arial"/>
          <w:lang w:eastAsia="zh-CN"/>
        </w:rPr>
        <w:t>, e.g. it is a Rel.16 gNB</w:t>
      </w:r>
      <w:r>
        <w:rPr>
          <w:rFonts w:ascii="Arial" w:hAnsi="Arial"/>
          <w:lang w:eastAsia="zh-CN"/>
        </w:rPr>
        <w:t>. The source receives then the RLF-report and optimizes the HO parameters to avoid that in future. Let´s now assume that later on the UE is handed-over to another cell that fetches the SHR</w:t>
      </w:r>
      <w:r w:rsidR="00C66296">
        <w:rPr>
          <w:rFonts w:ascii="Arial" w:hAnsi="Arial"/>
          <w:lang w:eastAsia="zh-CN"/>
        </w:rPr>
        <w:t>, e.g. a Rel</w:t>
      </w:r>
      <w:r w:rsidR="005523CB">
        <w:rPr>
          <w:rFonts w:ascii="Arial" w:hAnsi="Arial"/>
          <w:lang w:eastAsia="zh-CN"/>
        </w:rPr>
        <w:t>-</w:t>
      </w:r>
      <w:r w:rsidR="00C66296">
        <w:rPr>
          <w:rFonts w:ascii="Arial" w:hAnsi="Arial"/>
          <w:lang w:eastAsia="zh-CN"/>
        </w:rPr>
        <w:t>17 gNB</w:t>
      </w:r>
      <w:r>
        <w:rPr>
          <w:rFonts w:ascii="Arial" w:hAnsi="Arial"/>
          <w:lang w:eastAsia="zh-CN"/>
        </w:rPr>
        <w:t>. The source cell receives this SHR, but the source cell does not know that this SHR is associated to the same HO addressed in the RLF-Report previously received. Hence, the source cell might further change the HO parameters</w:t>
      </w:r>
      <w:r w:rsidR="00BB1877">
        <w:rPr>
          <w:rFonts w:ascii="Arial" w:hAnsi="Arial"/>
          <w:lang w:eastAsia="zh-CN"/>
        </w:rPr>
        <w:t>.</w:t>
      </w:r>
      <w:r>
        <w:rPr>
          <w:rFonts w:ascii="Arial" w:hAnsi="Arial"/>
          <w:lang w:eastAsia="zh-CN"/>
        </w:rPr>
        <w:t xml:space="preserve"> </w:t>
      </w:r>
      <w:r w:rsidR="00BB1877">
        <w:rPr>
          <w:rFonts w:ascii="Arial" w:hAnsi="Arial"/>
          <w:lang w:eastAsia="zh-CN"/>
        </w:rPr>
        <w:t>This might potentially lead to erroneous HO settings, and hence possible future HO issues, because the HO setting that generated this SHR was already optimized before.</w:t>
      </w:r>
      <w:r w:rsidR="00874CB1">
        <w:rPr>
          <w:rFonts w:ascii="Arial" w:hAnsi="Arial"/>
          <w:lang w:eastAsia="zh-CN"/>
        </w:rPr>
        <w:t xml:space="preserve"> On the other hand, the network does not have the possibility, given the current running CR, to figure out whether an SHR and an RLF-Report refer to the same HO. </w:t>
      </w:r>
    </w:p>
    <w:p w14:paraId="43A7A353" w14:textId="2E70086B" w:rsidR="00735630" w:rsidRDefault="00874CB1" w:rsidP="00BB1877">
      <w:pPr>
        <w:pStyle w:val="Observation"/>
        <w:rPr>
          <w:lang w:eastAsia="zh-CN"/>
        </w:rPr>
      </w:pPr>
      <w:bookmarkStart w:id="15" w:name="_Ref92468346"/>
      <w:bookmarkStart w:id="16" w:name="_Ref92468584"/>
      <w:bookmarkStart w:id="17" w:name="_Toc92789301"/>
      <w:r>
        <w:rPr>
          <w:lang w:eastAsia="zh-CN"/>
        </w:rPr>
        <w:t>Given the current running CR, the network may not be able to figure out when an SHR and RLF-Report are related to the same HO. This may</w:t>
      </w:r>
      <w:r w:rsidR="00BB1877">
        <w:rPr>
          <w:lang w:eastAsia="zh-CN"/>
        </w:rPr>
        <w:t xml:space="preserve"> may lead to erroneous HO </w:t>
      </w:r>
      <w:r w:rsidR="00D35F5C">
        <w:rPr>
          <w:lang w:eastAsia="zh-CN"/>
        </w:rPr>
        <w:t>parameters</w:t>
      </w:r>
      <w:r w:rsidR="006476F0" w:rsidRPr="006476F0">
        <w:rPr>
          <w:lang w:val="en-US" w:eastAsia="zh-CN"/>
        </w:rPr>
        <w:t xml:space="preserve">’ </w:t>
      </w:r>
      <w:r w:rsidR="00D35F5C">
        <w:rPr>
          <w:lang w:eastAsia="zh-CN"/>
        </w:rPr>
        <w:t>setting</w:t>
      </w:r>
      <w:r w:rsidR="00C66296">
        <w:rPr>
          <w:lang w:eastAsia="zh-CN"/>
        </w:rPr>
        <w:t>s</w:t>
      </w:r>
      <w:r>
        <w:rPr>
          <w:lang w:eastAsia="zh-CN"/>
        </w:rPr>
        <w:t>, because</w:t>
      </w:r>
      <w:r w:rsidR="00C66296">
        <w:rPr>
          <w:lang w:eastAsia="zh-CN"/>
        </w:rPr>
        <w:t xml:space="preserve"> </w:t>
      </w:r>
      <w:r>
        <w:rPr>
          <w:lang w:eastAsia="zh-CN"/>
        </w:rPr>
        <w:t>t</w:t>
      </w:r>
      <w:r w:rsidR="000127A7">
        <w:rPr>
          <w:lang w:eastAsia="zh-CN"/>
        </w:rPr>
        <w:t>he network may change the HO parameters twice</w:t>
      </w:r>
      <w:r w:rsidR="00822BC9">
        <w:rPr>
          <w:lang w:eastAsia="zh-CN"/>
        </w:rPr>
        <w:t xml:space="preserve"> (once after RLF-Report reception, and once</w:t>
      </w:r>
      <w:r w:rsidR="001E3438">
        <w:rPr>
          <w:lang w:eastAsia="zh-CN"/>
        </w:rPr>
        <w:t xml:space="preserve"> again</w:t>
      </w:r>
      <w:r w:rsidR="00822BC9">
        <w:rPr>
          <w:lang w:eastAsia="zh-CN"/>
        </w:rPr>
        <w:t xml:space="preserve"> after SHR reception</w:t>
      </w:r>
      <w:r>
        <w:rPr>
          <w:lang w:eastAsia="zh-CN"/>
        </w:rPr>
        <w:t>, or viceversa</w:t>
      </w:r>
      <w:r w:rsidR="00822BC9">
        <w:rPr>
          <w:lang w:eastAsia="zh-CN"/>
        </w:rPr>
        <w:t>)</w:t>
      </w:r>
      <w:r w:rsidR="000127A7">
        <w:rPr>
          <w:lang w:eastAsia="zh-CN"/>
        </w:rPr>
        <w:t>.</w:t>
      </w:r>
      <w:bookmarkEnd w:id="15"/>
      <w:bookmarkEnd w:id="16"/>
      <w:bookmarkEnd w:id="17"/>
    </w:p>
    <w:p w14:paraId="5E7AB49C" w14:textId="63994516" w:rsidR="004065F1" w:rsidRDefault="007608BD" w:rsidP="004065F1">
      <w:pPr>
        <w:rPr>
          <w:rFonts w:ascii="Arial" w:hAnsi="Arial"/>
          <w:lang w:eastAsia="zh-CN"/>
        </w:rPr>
      </w:pPr>
      <w:r>
        <w:rPr>
          <w:rFonts w:ascii="Arial" w:hAnsi="Arial"/>
          <w:lang w:eastAsia="zh-CN"/>
        </w:rPr>
        <w:t>Different solution</w:t>
      </w:r>
      <w:r w:rsidR="00AC5277">
        <w:rPr>
          <w:rFonts w:ascii="Arial" w:hAnsi="Arial"/>
          <w:lang w:eastAsia="zh-CN"/>
        </w:rPr>
        <w:t>s</w:t>
      </w:r>
      <w:r>
        <w:rPr>
          <w:rFonts w:ascii="Arial" w:hAnsi="Arial"/>
          <w:lang w:eastAsia="zh-CN"/>
        </w:rPr>
        <w:t xml:space="preserve"> were envisaged in the email discussion </w:t>
      </w:r>
      <w:r>
        <w:rPr>
          <w:rFonts w:ascii="Arial" w:hAnsi="Arial"/>
          <w:lang w:eastAsia="zh-CN"/>
        </w:rPr>
        <w:fldChar w:fldCharType="begin"/>
      </w:r>
      <w:r>
        <w:rPr>
          <w:rFonts w:ascii="Arial" w:hAnsi="Arial"/>
          <w:lang w:eastAsia="zh-CN"/>
        </w:rPr>
        <w:instrText xml:space="preserve"> REF _Ref92384461 \r \h </w:instrText>
      </w:r>
      <w:r>
        <w:rPr>
          <w:rFonts w:ascii="Arial" w:hAnsi="Arial"/>
          <w:lang w:eastAsia="zh-CN"/>
        </w:rPr>
      </w:r>
      <w:r>
        <w:rPr>
          <w:rFonts w:ascii="Arial" w:hAnsi="Arial"/>
          <w:lang w:eastAsia="zh-CN"/>
        </w:rPr>
        <w:fldChar w:fldCharType="separate"/>
      </w:r>
      <w:r w:rsidR="002129BA">
        <w:rPr>
          <w:rFonts w:ascii="Arial" w:hAnsi="Arial"/>
          <w:lang w:eastAsia="zh-CN"/>
        </w:rPr>
        <w:t>[1]</w:t>
      </w:r>
      <w:r>
        <w:rPr>
          <w:rFonts w:ascii="Arial" w:hAnsi="Arial"/>
          <w:lang w:eastAsia="zh-CN"/>
        </w:rPr>
        <w:fldChar w:fldCharType="end"/>
      </w:r>
      <w:r>
        <w:rPr>
          <w:rFonts w:ascii="Arial" w:hAnsi="Arial"/>
          <w:lang w:eastAsia="zh-CN"/>
        </w:rPr>
        <w:t xml:space="preserve">, </w:t>
      </w:r>
      <w:r w:rsidR="001C22BC">
        <w:rPr>
          <w:rFonts w:ascii="Arial" w:hAnsi="Arial"/>
          <w:lang w:eastAsia="zh-CN"/>
        </w:rPr>
        <w:t>i.e:</w:t>
      </w:r>
    </w:p>
    <w:p w14:paraId="628097E0" w14:textId="77777777" w:rsidR="002064FB" w:rsidRPr="002064FB" w:rsidRDefault="001C22BC" w:rsidP="00A52FCF">
      <w:pPr>
        <w:pStyle w:val="ListParagraph"/>
        <w:numPr>
          <w:ilvl w:val="0"/>
          <w:numId w:val="37"/>
        </w:numPr>
        <w:rPr>
          <w:rFonts w:ascii="Arial" w:eastAsia="Times New Roman" w:hAnsi="Arial"/>
          <w:sz w:val="20"/>
          <w:szCs w:val="20"/>
          <w:lang w:val="en-GB" w:eastAsia="zh-CN"/>
        </w:rPr>
      </w:pPr>
      <w:bookmarkStart w:id="18" w:name="_Toc90578207"/>
      <w:r w:rsidRPr="002064FB">
        <w:rPr>
          <w:rFonts w:ascii="Arial" w:eastAsia="Times New Roman" w:hAnsi="Arial"/>
          <w:sz w:val="20"/>
          <w:szCs w:val="20"/>
          <w:lang w:val="en-GB" w:eastAsia="zh-CN"/>
        </w:rPr>
        <w:t>Indicator in the RLF-Report (SHR) indicating that the SHR (RLF-Report) has been already sent to the network for this HO</w:t>
      </w:r>
      <w:bookmarkStart w:id="19" w:name="_Toc90578208"/>
      <w:bookmarkEnd w:id="18"/>
    </w:p>
    <w:p w14:paraId="305099E6" w14:textId="77777777" w:rsidR="002064FB" w:rsidRPr="002064FB" w:rsidRDefault="001C22BC" w:rsidP="00A52FCF">
      <w:pPr>
        <w:pStyle w:val="ListParagraph"/>
        <w:numPr>
          <w:ilvl w:val="0"/>
          <w:numId w:val="37"/>
        </w:numPr>
        <w:rPr>
          <w:rFonts w:ascii="Arial" w:eastAsia="Times New Roman" w:hAnsi="Arial"/>
          <w:sz w:val="20"/>
          <w:szCs w:val="20"/>
          <w:lang w:val="en-GB" w:eastAsia="zh-CN"/>
        </w:rPr>
      </w:pPr>
      <w:r w:rsidRPr="002064FB">
        <w:rPr>
          <w:rFonts w:ascii="Arial" w:eastAsia="Times New Roman" w:hAnsi="Arial"/>
          <w:sz w:val="20"/>
          <w:szCs w:val="20"/>
          <w:lang w:val="en-GB" w:eastAsia="zh-CN"/>
        </w:rPr>
        <w:t>Indicator in the RLF-Report (SHR) indicating that there is an SHR (RLF-Report) associated to the same HO</w:t>
      </w:r>
      <w:bookmarkStart w:id="20" w:name="_Toc90578209"/>
      <w:bookmarkEnd w:id="19"/>
    </w:p>
    <w:p w14:paraId="402BE25B" w14:textId="77777777" w:rsidR="002064FB" w:rsidRPr="002064FB" w:rsidRDefault="001C22BC" w:rsidP="00A52FCF">
      <w:pPr>
        <w:pStyle w:val="ListParagraph"/>
        <w:numPr>
          <w:ilvl w:val="0"/>
          <w:numId w:val="37"/>
        </w:numPr>
        <w:rPr>
          <w:rFonts w:ascii="Arial" w:eastAsia="Times New Roman" w:hAnsi="Arial"/>
          <w:sz w:val="20"/>
          <w:szCs w:val="20"/>
          <w:lang w:val="en-GB" w:eastAsia="zh-CN"/>
        </w:rPr>
      </w:pPr>
      <w:r w:rsidRPr="002064FB">
        <w:rPr>
          <w:rFonts w:ascii="Arial" w:eastAsia="Times New Roman" w:hAnsi="Arial"/>
          <w:sz w:val="20"/>
          <w:szCs w:val="20"/>
          <w:lang w:val="en-GB" w:eastAsia="zh-CN"/>
        </w:rPr>
        <w:t>UE-ID and C-RNTI to be included in the SHR, RLF-Report</w:t>
      </w:r>
      <w:bookmarkStart w:id="21" w:name="_Toc90578210"/>
      <w:bookmarkEnd w:id="20"/>
    </w:p>
    <w:p w14:paraId="787BBB56" w14:textId="77777777" w:rsidR="002064FB" w:rsidRPr="002064FB" w:rsidRDefault="001C22BC" w:rsidP="00A52FCF">
      <w:pPr>
        <w:pStyle w:val="ListParagraph"/>
        <w:numPr>
          <w:ilvl w:val="0"/>
          <w:numId w:val="37"/>
        </w:numPr>
        <w:rPr>
          <w:rFonts w:ascii="Arial" w:eastAsia="Times New Roman" w:hAnsi="Arial"/>
          <w:sz w:val="20"/>
          <w:szCs w:val="20"/>
          <w:lang w:val="en-GB" w:eastAsia="zh-CN"/>
        </w:rPr>
      </w:pPr>
      <w:r w:rsidRPr="002064FB">
        <w:rPr>
          <w:rFonts w:ascii="Arial" w:eastAsia="Times New Roman" w:hAnsi="Arial"/>
          <w:sz w:val="20"/>
          <w:szCs w:val="20"/>
          <w:lang w:val="en-GB" w:eastAsia="zh-CN"/>
        </w:rPr>
        <w:t>Timestamps in the SHR and RLF-Report to link them in time</w:t>
      </w:r>
      <w:bookmarkStart w:id="22" w:name="_Toc90578211"/>
      <w:bookmarkEnd w:id="21"/>
    </w:p>
    <w:p w14:paraId="44E20A0E" w14:textId="77777777" w:rsidR="002064FB" w:rsidRPr="002064FB" w:rsidRDefault="001C22BC" w:rsidP="00A52FCF">
      <w:pPr>
        <w:pStyle w:val="ListParagraph"/>
        <w:numPr>
          <w:ilvl w:val="0"/>
          <w:numId w:val="37"/>
        </w:numPr>
        <w:rPr>
          <w:rFonts w:ascii="Arial" w:eastAsia="Times New Roman" w:hAnsi="Arial"/>
          <w:sz w:val="20"/>
          <w:szCs w:val="20"/>
          <w:lang w:val="en-GB" w:eastAsia="zh-CN"/>
        </w:rPr>
      </w:pPr>
      <w:r w:rsidRPr="002064FB">
        <w:rPr>
          <w:rFonts w:ascii="Arial" w:eastAsia="Times New Roman" w:hAnsi="Arial"/>
          <w:sz w:val="20"/>
          <w:szCs w:val="20"/>
          <w:lang w:val="en-GB" w:eastAsia="zh-CN"/>
        </w:rPr>
        <w:t>RLF-Report should be merged with the SHR if the SHR has not been sent yet at the moment of RLF-Report generation, or the SHR should be merged in the RLF-Report.</w:t>
      </w:r>
      <w:bookmarkStart w:id="23" w:name="_Toc90578212"/>
      <w:bookmarkEnd w:id="22"/>
    </w:p>
    <w:p w14:paraId="16A22009" w14:textId="0A688C69" w:rsidR="002064FB" w:rsidRPr="002064FB" w:rsidRDefault="001C22BC" w:rsidP="002064FB">
      <w:pPr>
        <w:pStyle w:val="ListParagraph"/>
        <w:numPr>
          <w:ilvl w:val="0"/>
          <w:numId w:val="37"/>
        </w:numPr>
        <w:rPr>
          <w:rFonts w:ascii="Arial" w:eastAsia="Times New Roman" w:hAnsi="Arial"/>
          <w:sz w:val="20"/>
          <w:szCs w:val="20"/>
          <w:lang w:val="en-GB" w:eastAsia="zh-CN"/>
        </w:rPr>
      </w:pPr>
      <w:r w:rsidRPr="002064FB">
        <w:rPr>
          <w:rFonts w:ascii="Arial" w:eastAsia="Times New Roman" w:hAnsi="Arial"/>
          <w:sz w:val="20"/>
          <w:szCs w:val="20"/>
          <w:lang w:val="en-GB" w:eastAsia="zh-CN"/>
        </w:rPr>
        <w:t>If RLF occurs within a certain time window after the generation of the SHR, the SHR should be discarded if not yet transmitted</w:t>
      </w:r>
      <w:bookmarkEnd w:id="23"/>
      <w:r w:rsidR="002064FB" w:rsidRPr="002064FB">
        <w:rPr>
          <w:rFonts w:ascii="Arial" w:eastAsia="Times New Roman" w:hAnsi="Arial"/>
          <w:sz w:val="20"/>
          <w:szCs w:val="20"/>
          <w:lang w:val="en-GB" w:eastAsia="zh-CN"/>
        </w:rPr>
        <w:br/>
      </w:r>
    </w:p>
    <w:p w14:paraId="1EB8D478" w14:textId="2D74082C" w:rsidR="00A677A7" w:rsidRDefault="001C22BC" w:rsidP="004065F1">
      <w:pPr>
        <w:rPr>
          <w:rFonts w:ascii="Arial" w:hAnsi="Arial"/>
          <w:lang w:eastAsia="zh-CN"/>
        </w:rPr>
      </w:pPr>
      <w:r>
        <w:rPr>
          <w:rFonts w:ascii="Arial" w:hAnsi="Arial"/>
          <w:lang w:eastAsia="zh-CN"/>
        </w:rPr>
        <w:t>Regarding option B above</w:t>
      </w:r>
      <w:r w:rsidR="00A677A7">
        <w:rPr>
          <w:rFonts w:ascii="Arial" w:hAnsi="Arial"/>
          <w:lang w:eastAsia="zh-CN"/>
        </w:rPr>
        <w:t>, we believe</w:t>
      </w:r>
      <w:r>
        <w:rPr>
          <w:rFonts w:ascii="Arial" w:hAnsi="Arial"/>
          <w:lang w:eastAsia="zh-CN"/>
        </w:rPr>
        <w:t xml:space="preserve"> that may not be sufficient</w:t>
      </w:r>
      <w:r w:rsidR="00A677A7">
        <w:rPr>
          <w:rFonts w:ascii="Arial" w:hAnsi="Arial"/>
          <w:lang w:eastAsia="zh-CN"/>
        </w:rPr>
        <w:t>,</w:t>
      </w:r>
      <w:r>
        <w:rPr>
          <w:rFonts w:ascii="Arial" w:hAnsi="Arial"/>
          <w:lang w:eastAsia="zh-CN"/>
        </w:rPr>
        <w:t xml:space="preserve"> because when the NW receives the SHR (or RLF-Report) may not know whether the RLF-Report (</w:t>
      </w:r>
      <w:r w:rsidR="00A677A7">
        <w:rPr>
          <w:rFonts w:ascii="Arial" w:hAnsi="Arial"/>
          <w:lang w:eastAsia="zh-CN"/>
        </w:rPr>
        <w:t>or the SHR</w:t>
      </w:r>
      <w:r>
        <w:rPr>
          <w:rFonts w:ascii="Arial" w:hAnsi="Arial"/>
          <w:lang w:eastAsia="zh-CN"/>
        </w:rPr>
        <w:t>)</w:t>
      </w:r>
      <w:r w:rsidR="00A677A7">
        <w:rPr>
          <w:rFonts w:ascii="Arial" w:hAnsi="Arial"/>
          <w:lang w:eastAsia="zh-CN"/>
        </w:rPr>
        <w:t xml:space="preserve"> was already transmitted by the UE. Only Option A provides this information, since the UE includes an indication in the SHR (RLF-Report) at the moment of the transmission of the RLF-Report (SHR) to the network. So that the network knows upon receiving the SHR (RLF-Report) that the RLF-Report (SHR) was already sent by the network previously. Option C does not seem to be enough. First of all because similar to option B does not allow to know whether the SHR (or RLF-Report) was already received, i.e. the network may first perform optimization based on the received RLF-Report. If then the SHR is received for the same UE, even if the C-RNTI is included it may not remember whether the RLF-Report was already received or not. Hence the same issue </w:t>
      </w:r>
      <w:r w:rsidR="00A677A7">
        <w:rPr>
          <w:rFonts w:ascii="Arial" w:hAnsi="Arial"/>
          <w:lang w:eastAsia="zh-CN"/>
        </w:rPr>
        <w:lastRenderedPageBreak/>
        <w:t xml:space="preserve">described in </w:t>
      </w:r>
      <w:r w:rsidR="00A677A7">
        <w:rPr>
          <w:rFonts w:ascii="Arial" w:hAnsi="Arial"/>
          <w:lang w:eastAsia="zh-CN"/>
        </w:rPr>
        <w:fldChar w:fldCharType="begin"/>
      </w:r>
      <w:r w:rsidR="00A677A7">
        <w:rPr>
          <w:rFonts w:ascii="Arial" w:hAnsi="Arial"/>
          <w:lang w:eastAsia="zh-CN"/>
        </w:rPr>
        <w:instrText xml:space="preserve"> REF _Ref92468346 \r \h </w:instrText>
      </w:r>
      <w:r w:rsidR="00A677A7">
        <w:rPr>
          <w:rFonts w:ascii="Arial" w:hAnsi="Arial"/>
          <w:lang w:eastAsia="zh-CN"/>
        </w:rPr>
      </w:r>
      <w:r w:rsidR="00A677A7">
        <w:rPr>
          <w:rFonts w:ascii="Arial" w:hAnsi="Arial"/>
          <w:lang w:eastAsia="zh-CN"/>
        </w:rPr>
        <w:fldChar w:fldCharType="separate"/>
      </w:r>
      <w:r w:rsidR="002129BA">
        <w:rPr>
          <w:rFonts w:ascii="Arial" w:hAnsi="Arial"/>
          <w:lang w:eastAsia="zh-CN"/>
        </w:rPr>
        <w:t>Observation 2</w:t>
      </w:r>
      <w:r w:rsidR="00A677A7">
        <w:rPr>
          <w:rFonts w:ascii="Arial" w:hAnsi="Arial"/>
          <w:lang w:eastAsia="zh-CN"/>
        </w:rPr>
        <w:fldChar w:fldCharType="end"/>
      </w:r>
      <w:r w:rsidR="00A677A7">
        <w:rPr>
          <w:rFonts w:ascii="Arial" w:hAnsi="Arial"/>
          <w:lang w:eastAsia="zh-CN"/>
        </w:rPr>
        <w:t xml:space="preserve"> will remain. Additionally, the C-RNTI may be reassigned to other UEs</w:t>
      </w:r>
      <w:r w:rsidR="00AC7880">
        <w:rPr>
          <w:rFonts w:ascii="Arial" w:hAnsi="Arial"/>
          <w:lang w:eastAsia="zh-CN"/>
        </w:rPr>
        <w:t xml:space="preserve"> over time</w:t>
      </w:r>
      <w:r w:rsidR="00A677A7">
        <w:rPr>
          <w:rFonts w:ascii="Arial" w:hAnsi="Arial"/>
          <w:lang w:eastAsia="zh-CN"/>
        </w:rPr>
        <w:t xml:space="preserve">, hence even assuming that the network stores all the RLF-Report (including the C-RNTI) and the SHR (including the C-RNTI) still there is no guarantee that an RLF-Report and an SHR having the same C-RNTI are associated to the same UE, i.e. to the same HO. </w:t>
      </w:r>
    </w:p>
    <w:p w14:paraId="2243FCEC" w14:textId="2205735E" w:rsidR="001C22BC" w:rsidRDefault="00A677A7" w:rsidP="00A677A7">
      <w:pPr>
        <w:pStyle w:val="Observation"/>
        <w:rPr>
          <w:lang w:eastAsia="zh-CN"/>
        </w:rPr>
      </w:pPr>
      <w:bookmarkStart w:id="24" w:name="_Toc92789302"/>
      <w:r>
        <w:rPr>
          <w:lang w:eastAsia="zh-CN"/>
        </w:rPr>
        <w:t xml:space="preserve">The usage of C-RNTI in the SHR is not enough to solve the issue in </w:t>
      </w:r>
      <w:r>
        <w:rPr>
          <w:lang w:eastAsia="zh-CN"/>
        </w:rPr>
        <w:fldChar w:fldCharType="begin"/>
      </w:r>
      <w:r>
        <w:rPr>
          <w:lang w:eastAsia="zh-CN"/>
        </w:rPr>
        <w:instrText xml:space="preserve"> REF _Ref92468584 \r \h </w:instrText>
      </w:r>
      <w:r>
        <w:rPr>
          <w:lang w:eastAsia="zh-CN"/>
        </w:rPr>
      </w:r>
      <w:r>
        <w:rPr>
          <w:lang w:eastAsia="zh-CN"/>
        </w:rPr>
        <w:fldChar w:fldCharType="separate"/>
      </w:r>
      <w:r w:rsidR="002129BA">
        <w:rPr>
          <w:lang w:eastAsia="zh-CN"/>
        </w:rPr>
        <w:t>Observation 2</w:t>
      </w:r>
      <w:r>
        <w:rPr>
          <w:lang w:eastAsia="zh-CN"/>
        </w:rPr>
        <w:fldChar w:fldCharType="end"/>
      </w:r>
      <w:r w:rsidR="00ED505C">
        <w:rPr>
          <w:lang w:eastAsia="zh-CN"/>
        </w:rPr>
        <w:t xml:space="preserve">, because the network may not know whether an SHR (RLF-Report) has been already received </w:t>
      </w:r>
      <w:r w:rsidR="00AC7880">
        <w:rPr>
          <w:lang w:eastAsia="zh-CN"/>
        </w:rPr>
        <w:t>at the moment of the RLF-Report (SHR) reception. Additionally, the C-RNTI may be re-assigned to other UEs over time, hence</w:t>
      </w:r>
      <w:r w:rsidR="00AC7880" w:rsidRPr="00AC7880">
        <w:rPr>
          <w:lang w:eastAsia="zh-CN"/>
        </w:rPr>
        <w:t xml:space="preserve"> </w:t>
      </w:r>
      <w:r w:rsidR="00AC7880">
        <w:rPr>
          <w:lang w:eastAsia="zh-CN"/>
        </w:rPr>
        <w:t>there is no guarantee that an RLF-Report and an SHR having the same C-RNTI are associated to the same UE, i.e. to the same HO.</w:t>
      </w:r>
      <w:bookmarkEnd w:id="24"/>
    </w:p>
    <w:p w14:paraId="3AA74704" w14:textId="4F25CA8B" w:rsidR="00AC7880" w:rsidRDefault="00AC7880" w:rsidP="00031FCF">
      <w:pPr>
        <w:rPr>
          <w:rFonts w:ascii="Arial" w:hAnsi="Arial"/>
          <w:lang w:eastAsia="zh-CN"/>
        </w:rPr>
      </w:pPr>
      <w:r>
        <w:rPr>
          <w:rFonts w:ascii="Arial" w:hAnsi="Arial"/>
          <w:lang w:eastAsia="zh-CN"/>
        </w:rPr>
        <w:t>Option E and F may also not be sufficient. Even if we allow the UE to merge the SHR into the RLF-Report (or the other way around) or to discard it, this may not be sufficient/possible in case the SHR is transmitted to the network before the RLF occurs. The availability of the SHR is transmitted by the UE in the RRCReconfigurationComplete at the HO completion, and the actual transmission of the SHR may happen immediately after upon network request. If the RLF occurs after, obviously it will not be possible to discard the SHR or to merge it in the RLF-Report, or to merge the RLF-Report in the SHR, since the SHR has been already transmitted.</w:t>
      </w:r>
    </w:p>
    <w:p w14:paraId="77D804F1" w14:textId="72E6B2F0" w:rsidR="00AC7880" w:rsidRDefault="00AC7880" w:rsidP="00AC7880">
      <w:pPr>
        <w:pStyle w:val="Observation"/>
        <w:rPr>
          <w:lang w:eastAsia="zh-CN"/>
        </w:rPr>
      </w:pPr>
      <w:bookmarkStart w:id="25" w:name="_Toc92789303"/>
      <w:r>
        <w:rPr>
          <w:lang w:eastAsia="zh-CN"/>
        </w:rPr>
        <w:t>Allowing the UE to merge the SHR into the RLF-Report (or the other way around) or to discard the SHR may not be always possible, in case the SHR is transmitted to the network immediately after HO completion before the RLF.</w:t>
      </w:r>
      <w:bookmarkEnd w:id="25"/>
    </w:p>
    <w:p w14:paraId="17016C51" w14:textId="7EB3C9E3" w:rsidR="00AC7880" w:rsidRDefault="00AC7880" w:rsidP="00031FCF">
      <w:pPr>
        <w:rPr>
          <w:rFonts w:ascii="Arial" w:hAnsi="Arial"/>
          <w:lang w:eastAsia="zh-CN"/>
        </w:rPr>
      </w:pPr>
      <w:r>
        <w:rPr>
          <w:rFonts w:ascii="Arial" w:hAnsi="Arial"/>
          <w:lang w:eastAsia="zh-CN"/>
        </w:rPr>
        <w:t>Given the above observation, we believe that Option A is most solid solution, that always allows the network to know whether another report was already received for the same HO.</w:t>
      </w:r>
    </w:p>
    <w:p w14:paraId="525515B1" w14:textId="0543659B" w:rsidR="00AC7880" w:rsidRDefault="00AC7880" w:rsidP="00AC7880">
      <w:pPr>
        <w:pStyle w:val="Proposal"/>
      </w:pPr>
      <w:bookmarkStart w:id="26" w:name="_Toc92789290"/>
      <w:r>
        <w:t>The UE includes an indicator</w:t>
      </w:r>
      <w:r w:rsidRPr="004322D5">
        <w:rPr>
          <w:lang w:val="en-US"/>
        </w:rPr>
        <w:t xml:space="preserve"> in the RLF-Report (SHR) indicating </w:t>
      </w:r>
      <w:r>
        <w:rPr>
          <w:lang w:val="en-US"/>
        </w:rPr>
        <w:t>whether</w:t>
      </w:r>
      <w:r w:rsidRPr="004322D5">
        <w:rPr>
          <w:lang w:val="en-US"/>
        </w:rPr>
        <w:t xml:space="preserve"> the SHR (RLF-Report) has been already sent to the network for this HO</w:t>
      </w:r>
      <w:r w:rsidR="00297B54">
        <w:rPr>
          <w:lang w:val="en-US"/>
        </w:rPr>
        <w:t>.</w:t>
      </w:r>
      <w:bookmarkEnd w:id="26"/>
    </w:p>
    <w:p w14:paraId="2E9D836F" w14:textId="185E79DB" w:rsidR="009F04B5" w:rsidRPr="00D00960" w:rsidRDefault="00297B54" w:rsidP="009F04B5">
      <w:pPr>
        <w:rPr>
          <w:rFonts w:ascii="Arial" w:hAnsi="Arial"/>
          <w:lang w:eastAsia="zh-CN"/>
        </w:rPr>
      </w:pPr>
      <w:r>
        <w:rPr>
          <w:rFonts w:ascii="Arial" w:hAnsi="Arial"/>
          <w:lang w:eastAsia="zh-CN"/>
        </w:rPr>
        <w:t xml:space="preserve">In the email discussion </w:t>
      </w:r>
      <w:r>
        <w:rPr>
          <w:rFonts w:ascii="Arial" w:hAnsi="Arial"/>
          <w:lang w:eastAsia="zh-CN"/>
        </w:rPr>
        <w:fldChar w:fldCharType="begin"/>
      </w:r>
      <w:r>
        <w:rPr>
          <w:rFonts w:ascii="Arial" w:hAnsi="Arial"/>
          <w:lang w:eastAsia="zh-CN"/>
        </w:rPr>
        <w:instrText xml:space="preserve"> REF _Ref92384461 \r \h </w:instrText>
      </w:r>
      <w:r>
        <w:rPr>
          <w:rFonts w:ascii="Arial" w:hAnsi="Arial"/>
          <w:lang w:eastAsia="zh-CN"/>
        </w:rPr>
      </w:r>
      <w:r>
        <w:rPr>
          <w:rFonts w:ascii="Arial" w:hAnsi="Arial"/>
          <w:lang w:eastAsia="zh-CN"/>
        </w:rPr>
        <w:fldChar w:fldCharType="separate"/>
      </w:r>
      <w:r w:rsidR="002129BA">
        <w:rPr>
          <w:rFonts w:ascii="Arial" w:hAnsi="Arial"/>
          <w:lang w:eastAsia="zh-CN"/>
        </w:rPr>
        <w:t>[1]</w:t>
      </w:r>
      <w:r>
        <w:rPr>
          <w:rFonts w:ascii="Arial" w:hAnsi="Arial"/>
          <w:lang w:eastAsia="zh-CN"/>
        </w:rPr>
        <w:fldChar w:fldCharType="end"/>
      </w:r>
      <w:r>
        <w:rPr>
          <w:rFonts w:ascii="Arial" w:hAnsi="Arial"/>
          <w:lang w:eastAsia="zh-CN"/>
        </w:rPr>
        <w:t xml:space="preserve">, </w:t>
      </w:r>
      <w:r w:rsidR="009F04B5" w:rsidRPr="00D00960">
        <w:rPr>
          <w:rFonts w:ascii="Arial" w:hAnsi="Arial"/>
          <w:lang w:eastAsia="zh-CN"/>
        </w:rPr>
        <w:t>it is discussed the need to include RA-InformationCommon in the SHR, as it is for the RLF-Report. In our view, that is needed in order to aid the network to better figure out the root cause of the problem. The SHR should not be generated often, hence the RA-Information common should not cause overhead.</w:t>
      </w:r>
      <w:r w:rsidR="008B49C7">
        <w:rPr>
          <w:rFonts w:ascii="Arial" w:hAnsi="Arial"/>
          <w:lang w:eastAsia="zh-CN"/>
        </w:rPr>
        <w:t xml:space="preserve"> Anyhow the RA-InformationCommon should be included at least when the SHR is generated due to T304 being above the T304 threshold. </w:t>
      </w:r>
    </w:p>
    <w:p w14:paraId="6399AEB7" w14:textId="614C9E28" w:rsidR="00EC27E3" w:rsidRDefault="009F04B5" w:rsidP="009F04B5">
      <w:pPr>
        <w:pStyle w:val="Proposal"/>
        <w:rPr>
          <w:lang w:val="en-US"/>
        </w:rPr>
      </w:pPr>
      <w:bookmarkStart w:id="27" w:name="_Toc92789291"/>
      <w:r>
        <w:rPr>
          <w:lang w:val="en-US"/>
        </w:rPr>
        <w:t>The SHR includes the RA-InformationCommon as the RLF-Report</w:t>
      </w:r>
      <w:r w:rsidR="008B49C7">
        <w:rPr>
          <w:lang w:val="en-US"/>
        </w:rPr>
        <w:t>, at least when the SHR is generated due to T304 being above the configured T304 threshold</w:t>
      </w:r>
      <w:r>
        <w:rPr>
          <w:lang w:val="en-US"/>
        </w:rPr>
        <w:t>.</w:t>
      </w:r>
      <w:bookmarkEnd w:id="27"/>
      <w:r w:rsidR="00E3604F">
        <w:rPr>
          <w:lang w:val="en-US"/>
        </w:rPr>
        <w:br/>
      </w:r>
    </w:p>
    <w:p w14:paraId="00527253" w14:textId="63F74707" w:rsidR="002C66DE" w:rsidRDefault="00E5536F" w:rsidP="002C66DE">
      <w:pPr>
        <w:pStyle w:val="Doc-text2"/>
        <w:ind w:left="0" w:firstLine="0"/>
        <w:rPr>
          <w:lang w:val="en-GB"/>
        </w:rPr>
      </w:pPr>
      <w:r>
        <w:rPr>
          <w:lang w:eastAsia="zh-CN"/>
        </w:rPr>
        <w:t xml:space="preserve">Another issues is related to </w:t>
      </w:r>
      <w:r w:rsidR="00693C61" w:rsidRPr="00693C61">
        <w:rPr>
          <w:lang w:val="en-US" w:eastAsia="zh-CN"/>
        </w:rPr>
        <w:t>SH</w:t>
      </w:r>
      <w:r w:rsidR="00693C61">
        <w:rPr>
          <w:lang w:val="en-US" w:eastAsia="zh-CN"/>
        </w:rPr>
        <w:t xml:space="preserve">R in </w:t>
      </w:r>
      <w:r w:rsidR="002C66DE">
        <w:rPr>
          <w:lang w:eastAsia="zh-CN"/>
        </w:rPr>
        <w:t xml:space="preserve">DAPS HO, </w:t>
      </w:r>
      <w:r w:rsidR="002C66DE">
        <w:rPr>
          <w:lang w:val="en-GB"/>
        </w:rPr>
        <w:t>the following editor´s note was captured in the TS 38.331 running CR</w:t>
      </w:r>
      <w:r w:rsidR="00693C61">
        <w:rPr>
          <w:lang w:val="en-GB"/>
        </w:rPr>
        <w:t xml:space="preserve"> and also discussed in the email discussion </w:t>
      </w:r>
      <w:r w:rsidR="00693C61">
        <w:rPr>
          <w:lang w:val="en-GB"/>
        </w:rPr>
        <w:fldChar w:fldCharType="begin"/>
      </w:r>
      <w:r w:rsidR="00693C61">
        <w:rPr>
          <w:lang w:val="en-GB"/>
        </w:rPr>
        <w:instrText xml:space="preserve"> REF _Ref92384461 \r \h </w:instrText>
      </w:r>
      <w:r w:rsidR="00693C61">
        <w:rPr>
          <w:lang w:val="en-GB"/>
        </w:rPr>
      </w:r>
      <w:r w:rsidR="00693C61">
        <w:rPr>
          <w:lang w:val="en-GB"/>
        </w:rPr>
        <w:fldChar w:fldCharType="separate"/>
      </w:r>
      <w:r w:rsidR="002129BA">
        <w:rPr>
          <w:lang w:val="en-GB"/>
        </w:rPr>
        <w:t>[1]</w:t>
      </w:r>
      <w:r w:rsidR="00693C61">
        <w:rPr>
          <w:lang w:val="en-GB"/>
        </w:rPr>
        <w:fldChar w:fldCharType="end"/>
      </w:r>
      <w:r w:rsidR="002C66DE">
        <w:rPr>
          <w:lang w:val="en-GB"/>
        </w:rPr>
        <w:t>:</w:t>
      </w:r>
    </w:p>
    <w:p w14:paraId="75F88BAD" w14:textId="77777777" w:rsidR="002C66DE" w:rsidRDefault="002C66DE" w:rsidP="002C66DE">
      <w:pPr>
        <w:pStyle w:val="Doc-text2"/>
        <w:ind w:left="0" w:firstLine="0"/>
        <w:rPr>
          <w:lang w:val="en-GB"/>
        </w:rPr>
      </w:pPr>
    </w:p>
    <w:p w14:paraId="5B136E86" w14:textId="77777777" w:rsidR="002C66DE" w:rsidRPr="00F10EF1" w:rsidRDefault="002C66DE" w:rsidP="002C66DE">
      <w:pPr>
        <w:pStyle w:val="Doc-text2"/>
        <w:numPr>
          <w:ilvl w:val="0"/>
          <w:numId w:val="33"/>
        </w:numPr>
        <w:textAlignment w:val="auto"/>
        <w:rPr>
          <w:u w:val="single"/>
          <w:lang w:val="en-GB"/>
        </w:rPr>
      </w:pPr>
      <w:r>
        <w:rPr>
          <w:u w:val="single"/>
        </w:rPr>
        <w:t>Editor’s NOTE: FFS on whether we need an indication in successHO-Config for triggering of SHR when source RLF is declared in DAPS</w:t>
      </w:r>
    </w:p>
    <w:p w14:paraId="2F3AC9CE" w14:textId="77777777" w:rsidR="00FE0E68" w:rsidRDefault="00FE0E68" w:rsidP="00F10EF1">
      <w:pPr>
        <w:pStyle w:val="Doc-text2"/>
        <w:ind w:left="720" w:firstLine="0"/>
        <w:textAlignment w:val="auto"/>
        <w:rPr>
          <w:u w:val="single"/>
          <w:lang w:val="en-GB"/>
        </w:rPr>
      </w:pPr>
    </w:p>
    <w:p w14:paraId="001E677D" w14:textId="1C6645F2" w:rsidR="00F37911" w:rsidRDefault="00693C61" w:rsidP="00FE0E68">
      <w:pPr>
        <w:rPr>
          <w:rFonts w:ascii="Arial" w:hAnsi="Arial" w:cs="Arial"/>
        </w:rPr>
      </w:pPr>
      <w:r>
        <w:rPr>
          <w:rFonts w:ascii="Arial" w:hAnsi="Arial" w:cs="Arial"/>
        </w:rPr>
        <w:t xml:space="preserve">This indication in the successHO-Config is essential because the SHR may be configured solely by the target, i.e. the only configuration is the T304 being above the threshold. </w:t>
      </w:r>
      <w:r w:rsidR="00F37911">
        <w:rPr>
          <w:rFonts w:ascii="Arial" w:hAnsi="Arial" w:cs="Arial"/>
        </w:rPr>
        <w:t xml:space="preserve">This means that if the source triggered a DAPS HO, and the UE gets an RLF in the source while doing DAPS, according to the current running CR, the UE will generate an RLF-Report to capture the RLF in the source. However, the source cell may not be interested at all in knowing this information, e.g. it may not even support the SHR reception since it did not provide the successHO-Config to the UE. This may then cause unnecessary overhead at the UE side that has to include the </w:t>
      </w:r>
      <w:r w:rsidR="00F37911">
        <w:rPr>
          <w:rFonts w:ascii="Arial" w:eastAsia="MS Mincho" w:hAnsi="Arial"/>
          <w:szCs w:val="24"/>
          <w:lang w:val="en-US" w:eastAsia="zh-CN"/>
        </w:rPr>
        <w:t>rlfInSource-DAPS flag also when not requested</w:t>
      </w:r>
      <w:r w:rsidR="00F37911">
        <w:rPr>
          <w:rFonts w:ascii="Arial" w:hAnsi="Arial" w:cs="Arial"/>
        </w:rPr>
        <w:t>.</w:t>
      </w:r>
      <w:r w:rsidR="00F37911">
        <w:rPr>
          <w:rFonts w:ascii="Arial" w:hAnsi="Arial" w:cs="Arial"/>
        </w:rPr>
        <w:br/>
        <w:t>Some companies suggested that the UE should generate the SHR due to RLF in source when the T310 threshold is configured by the target. Note however that the RLF in source may occur due to reasons other than the T310, e.g. RLC maximum number of retransmissions, maximum RA attempts, BFR failure etc.</w:t>
      </w:r>
    </w:p>
    <w:p w14:paraId="74E4B72B" w14:textId="0299ABED" w:rsidR="00F37911" w:rsidRDefault="00F37911" w:rsidP="00F37911">
      <w:pPr>
        <w:pStyle w:val="Observation"/>
      </w:pPr>
      <w:bookmarkStart w:id="28" w:name="_Toc92789304"/>
      <w:r>
        <w:t xml:space="preserve">Without explicit configuration in successHO-Config to generate the SHR upon RLF in source cell while doing DAPS, the UE may </w:t>
      </w:r>
      <w:r w:rsidR="008A69EA">
        <w:t xml:space="preserve">generate the SHR </w:t>
      </w:r>
      <w:r>
        <w:t>unnecessarily eve</w:t>
      </w:r>
      <w:r w:rsidR="008A69EA">
        <w:t xml:space="preserve">n when not required by the source cell, and </w:t>
      </w:r>
      <w:r w:rsidR="00F10EF1">
        <w:t xml:space="preserve">as a consequence </w:t>
      </w:r>
      <w:r w:rsidR="008A69EA">
        <w:t>the source cell may receive this information even i</w:t>
      </w:r>
      <w:r w:rsidR="00F10EF1">
        <w:t>f not required</w:t>
      </w:r>
      <w:r w:rsidR="008A69EA">
        <w:t>.</w:t>
      </w:r>
      <w:bookmarkEnd w:id="28"/>
    </w:p>
    <w:p w14:paraId="2DD23CA6" w14:textId="1CEC50E6" w:rsidR="008A69EA" w:rsidRPr="00F10EF1" w:rsidRDefault="00F10EF1" w:rsidP="008A69EA">
      <w:pPr>
        <w:pStyle w:val="Proposal"/>
      </w:pPr>
      <w:bookmarkStart w:id="29" w:name="_Toc90578218"/>
      <w:bookmarkStart w:id="30" w:name="_Toc92789292"/>
      <w:r w:rsidRPr="00A07F3C">
        <w:rPr>
          <w:lang w:val="en-US"/>
        </w:rPr>
        <w:t xml:space="preserve">The UE shall generate a SHR due to RLF in the source cell during a DAPS HO, only if it is configured to do so in the SHR configuration (i.e. in the </w:t>
      </w:r>
      <w:r w:rsidRPr="00A07F3C">
        <w:rPr>
          <w:i/>
          <w:iCs/>
          <w:lang w:val="en-US"/>
        </w:rPr>
        <w:t>successHO-Config</w:t>
      </w:r>
      <w:r w:rsidRPr="00A07F3C">
        <w:rPr>
          <w:lang w:val="en-US"/>
        </w:rPr>
        <w:t>)</w:t>
      </w:r>
      <w:bookmarkEnd w:id="29"/>
      <w:r>
        <w:rPr>
          <w:lang w:val="en-US"/>
        </w:rPr>
        <w:t>.</w:t>
      </w:r>
      <w:bookmarkEnd w:id="30"/>
    </w:p>
    <w:p w14:paraId="30E84DB0" w14:textId="420F0842" w:rsidR="00F10EF1" w:rsidRPr="00A5151E" w:rsidRDefault="00A5151E" w:rsidP="00F10EF1">
      <w:pPr>
        <w:rPr>
          <w:rFonts w:ascii="Arial" w:eastAsia="MS Mincho" w:hAnsi="Arial"/>
          <w:szCs w:val="24"/>
          <w:lang w:val="en-US" w:eastAsia="zh-CN"/>
        </w:rPr>
      </w:pPr>
      <w:r w:rsidRPr="00A5151E">
        <w:rPr>
          <w:rFonts w:ascii="Arial" w:eastAsia="MS Mincho" w:hAnsi="Arial"/>
          <w:szCs w:val="24"/>
          <w:lang w:val="en-US" w:eastAsia="zh-CN"/>
        </w:rPr>
        <w:t xml:space="preserve">Other observations captured in the email discussion and in the running CR is that the SHR does not contain as of today the CHO configuration and the CHO cell candidate list as it is for the RLF. It only contains the flag choCandidate to indicate whether the cell included in the measurement results is a CHO candidate or not. We believe that it is a good idea to align the RLF and the SHR content. </w:t>
      </w:r>
    </w:p>
    <w:p w14:paraId="55BC9E66" w14:textId="01768D61" w:rsidR="00A5151E" w:rsidRDefault="00A5151E" w:rsidP="00A5151E">
      <w:pPr>
        <w:pStyle w:val="Proposal"/>
      </w:pPr>
      <w:bookmarkStart w:id="31" w:name="_Toc92789293"/>
      <w:r>
        <w:t>Include the choCandidateCellList and the choConfig also in the SHR (as in the RLF-Report).</w:t>
      </w:r>
      <w:bookmarkEnd w:id="31"/>
    </w:p>
    <w:p w14:paraId="37121F16" w14:textId="0A170E54" w:rsidR="00BA7311" w:rsidRPr="00BA7311" w:rsidRDefault="00BA7311" w:rsidP="00BA7311">
      <w:pPr>
        <w:pStyle w:val="Heading2"/>
        <w:rPr>
          <w:rFonts w:eastAsia="MS Mincho"/>
          <w:lang w:val="en-US" w:eastAsia="zh-CN"/>
        </w:rPr>
      </w:pPr>
      <w:r>
        <w:rPr>
          <w:rFonts w:eastAsia="MS Mincho"/>
          <w:lang w:val="en-US" w:eastAsia="zh-CN"/>
        </w:rPr>
        <w:t>2.3 On T312 handling in SHR and RLF-Report</w:t>
      </w:r>
    </w:p>
    <w:p w14:paraId="01075BB9" w14:textId="708ACC6E" w:rsidR="00BA7311" w:rsidRDefault="008F4BDE" w:rsidP="00A5151E">
      <w:pPr>
        <w:rPr>
          <w:rFonts w:ascii="Arial" w:eastAsia="MS Mincho" w:hAnsi="Arial"/>
          <w:szCs w:val="24"/>
          <w:lang w:val="en-US" w:eastAsia="zh-CN"/>
        </w:rPr>
      </w:pPr>
      <w:r w:rsidRPr="00D406D2">
        <w:rPr>
          <w:rFonts w:ascii="Arial" w:eastAsia="MS Mincho" w:hAnsi="Arial"/>
          <w:szCs w:val="24"/>
          <w:lang w:val="en-US" w:eastAsia="zh-CN"/>
        </w:rPr>
        <w:t xml:space="preserve">Regarding the running CR, there is another issue that we would like to clarify regarding the </w:t>
      </w:r>
      <w:r w:rsidR="008A3CBE" w:rsidRPr="00D406D2">
        <w:rPr>
          <w:rFonts w:ascii="Arial" w:eastAsia="MS Mincho" w:hAnsi="Arial"/>
          <w:szCs w:val="24"/>
          <w:lang w:val="en-US" w:eastAsia="zh-CN"/>
        </w:rPr>
        <w:t>logging of T</w:t>
      </w:r>
      <w:r w:rsidR="00BA7311">
        <w:rPr>
          <w:rFonts w:ascii="Arial" w:eastAsia="MS Mincho" w:hAnsi="Arial"/>
          <w:szCs w:val="24"/>
          <w:lang w:val="en-US" w:eastAsia="zh-CN"/>
        </w:rPr>
        <w:t>3</w:t>
      </w:r>
      <w:r w:rsidR="008A3CBE" w:rsidRPr="00D406D2">
        <w:rPr>
          <w:rFonts w:ascii="Arial" w:eastAsia="MS Mincho" w:hAnsi="Arial"/>
          <w:szCs w:val="24"/>
          <w:lang w:val="en-US" w:eastAsia="zh-CN"/>
        </w:rPr>
        <w:t>12 as shr-Cause</w:t>
      </w:r>
      <w:r w:rsidR="00BA7311">
        <w:rPr>
          <w:rFonts w:ascii="Arial" w:eastAsia="MS Mincho" w:hAnsi="Arial"/>
          <w:szCs w:val="24"/>
          <w:lang w:val="en-US" w:eastAsia="zh-CN"/>
        </w:rPr>
        <w:t xml:space="preserve"> in the SHR</w:t>
      </w:r>
      <w:r w:rsidR="008A3CBE" w:rsidRPr="00D406D2">
        <w:rPr>
          <w:rFonts w:ascii="Arial" w:eastAsia="MS Mincho" w:hAnsi="Arial"/>
          <w:szCs w:val="24"/>
          <w:lang w:val="en-US" w:eastAsia="zh-CN"/>
        </w:rPr>
        <w:t xml:space="preserve">. </w:t>
      </w:r>
      <w:r w:rsidR="00BA7311">
        <w:rPr>
          <w:rFonts w:ascii="Arial" w:eastAsia="MS Mincho" w:hAnsi="Arial"/>
          <w:szCs w:val="24"/>
          <w:lang w:val="en-US" w:eastAsia="zh-CN"/>
        </w:rPr>
        <w:t>We</w:t>
      </w:r>
      <w:r w:rsidR="008A3CBE" w:rsidRPr="00D406D2">
        <w:rPr>
          <w:rFonts w:ascii="Arial" w:eastAsia="MS Mincho" w:hAnsi="Arial"/>
          <w:szCs w:val="24"/>
          <w:lang w:val="en-US" w:eastAsia="zh-CN"/>
        </w:rPr>
        <w:t xml:space="preserve"> have agreed that the UE shall generate </w:t>
      </w:r>
      <w:r w:rsidR="00997EA0" w:rsidRPr="00D406D2">
        <w:rPr>
          <w:rFonts w:ascii="Arial" w:eastAsia="MS Mincho" w:hAnsi="Arial"/>
          <w:szCs w:val="24"/>
          <w:lang w:val="en-US" w:eastAsia="zh-CN"/>
        </w:rPr>
        <w:t>the</w:t>
      </w:r>
      <w:r w:rsidR="008A3CBE" w:rsidRPr="00D406D2">
        <w:rPr>
          <w:rFonts w:ascii="Arial" w:eastAsia="MS Mincho" w:hAnsi="Arial"/>
          <w:szCs w:val="24"/>
          <w:lang w:val="en-US" w:eastAsia="zh-CN"/>
        </w:rPr>
        <w:t xml:space="preserve"> SHR if the value of T312 is above the respective configured threshold. However, </w:t>
      </w:r>
      <w:r w:rsidR="00997EA0" w:rsidRPr="00D406D2">
        <w:rPr>
          <w:rFonts w:ascii="Arial" w:eastAsia="MS Mincho" w:hAnsi="Arial"/>
          <w:szCs w:val="24"/>
          <w:lang w:val="en-US" w:eastAsia="zh-CN"/>
        </w:rPr>
        <w:t xml:space="preserve">we note that the T312 is running per </w:t>
      </w:r>
      <w:r w:rsidR="00BA7311">
        <w:rPr>
          <w:rFonts w:ascii="Arial" w:eastAsia="MS Mincho" w:hAnsi="Arial"/>
          <w:szCs w:val="24"/>
          <w:lang w:val="en-US" w:eastAsia="zh-CN"/>
        </w:rPr>
        <w:t>measurement object</w:t>
      </w:r>
      <w:r w:rsidR="00997EA0" w:rsidRPr="00D406D2">
        <w:rPr>
          <w:rFonts w:ascii="Arial" w:eastAsia="MS Mincho" w:hAnsi="Arial"/>
          <w:szCs w:val="24"/>
          <w:lang w:val="en-US" w:eastAsia="zh-CN"/>
        </w:rPr>
        <w:t>,</w:t>
      </w:r>
      <w:r w:rsidR="00BA7311">
        <w:rPr>
          <w:rFonts w:ascii="Arial" w:eastAsia="MS Mincho" w:hAnsi="Arial"/>
          <w:szCs w:val="24"/>
          <w:lang w:val="en-US" w:eastAsia="zh-CN"/>
        </w:rPr>
        <w:t xml:space="preserve"> and there might be different T312 values </w:t>
      </w:r>
      <w:r w:rsidR="00624BCB">
        <w:rPr>
          <w:rFonts w:ascii="Arial" w:eastAsia="MS Mincho" w:hAnsi="Arial"/>
          <w:szCs w:val="24"/>
          <w:lang w:val="en-US" w:eastAsia="zh-CN"/>
        </w:rPr>
        <w:t>can be configured by the network for different</w:t>
      </w:r>
      <w:r w:rsidR="00BA7311">
        <w:rPr>
          <w:rFonts w:ascii="Arial" w:eastAsia="MS Mincho" w:hAnsi="Arial"/>
          <w:szCs w:val="24"/>
          <w:lang w:val="en-US" w:eastAsia="zh-CN"/>
        </w:rPr>
        <w:t xml:space="preserve"> measurement objects.</w:t>
      </w:r>
    </w:p>
    <w:p w14:paraId="1AB9DB6A" w14:textId="17D1965E" w:rsidR="00BA7311" w:rsidRDefault="00BA7311" w:rsidP="00BA7311">
      <w:pPr>
        <w:pStyle w:val="Observation"/>
        <w:rPr>
          <w:rFonts w:eastAsia="MS Mincho"/>
          <w:lang w:val="en-US" w:eastAsia="zh-CN"/>
        </w:rPr>
      </w:pPr>
      <w:bookmarkStart w:id="32" w:name="_Toc92789305"/>
      <w:r>
        <w:rPr>
          <w:rFonts w:eastAsia="MS Mincho"/>
          <w:lang w:val="en-US" w:eastAsia="zh-CN"/>
        </w:rPr>
        <w:t xml:space="preserve">The T312 timer is configured as part of </w:t>
      </w:r>
      <w:r w:rsidR="00624BCB">
        <w:rPr>
          <w:rFonts w:eastAsia="MS Mincho"/>
          <w:lang w:val="en-US" w:eastAsia="zh-CN"/>
        </w:rPr>
        <w:t xml:space="preserve">each </w:t>
      </w:r>
      <w:r>
        <w:rPr>
          <w:rFonts w:eastAsia="MS Mincho"/>
          <w:lang w:val="en-US" w:eastAsia="zh-CN"/>
        </w:rPr>
        <w:t>measurement object configuration. Hence the UE may be configured with multiple T312 for the different configured measurement objects and with different T312 values.</w:t>
      </w:r>
      <w:bookmarkEnd w:id="32"/>
    </w:p>
    <w:p w14:paraId="4EAE72A3" w14:textId="4E119BF6" w:rsidR="005E21A6" w:rsidRDefault="00A52FCF" w:rsidP="00A5151E">
      <w:pPr>
        <w:rPr>
          <w:rFonts w:ascii="Arial" w:eastAsia="MS Mincho" w:hAnsi="Arial"/>
          <w:szCs w:val="24"/>
          <w:lang w:val="en-US" w:eastAsia="zh-CN"/>
        </w:rPr>
      </w:pPr>
      <w:r>
        <w:rPr>
          <w:rFonts w:ascii="Arial" w:eastAsia="MS Mincho" w:hAnsi="Arial"/>
          <w:szCs w:val="24"/>
          <w:lang w:val="en-US" w:eastAsia="zh-CN"/>
        </w:rPr>
        <w:t xml:space="preserve">How the </w:t>
      </w:r>
      <w:r w:rsidR="00BA7311">
        <w:rPr>
          <w:rFonts w:ascii="Arial" w:eastAsia="MS Mincho" w:hAnsi="Arial"/>
          <w:szCs w:val="24"/>
          <w:lang w:val="en-US" w:eastAsia="zh-CN"/>
        </w:rPr>
        <w:t xml:space="preserve">T312 </w:t>
      </w:r>
      <w:r>
        <w:rPr>
          <w:rFonts w:ascii="Arial" w:eastAsia="MS Mincho" w:hAnsi="Arial"/>
          <w:szCs w:val="24"/>
          <w:lang w:val="en-US" w:eastAsia="zh-CN"/>
        </w:rPr>
        <w:t xml:space="preserve">timer is configured in the legacy specification </w:t>
      </w:r>
      <w:r w:rsidR="00BA7311">
        <w:rPr>
          <w:rFonts w:ascii="Arial" w:eastAsia="MS Mincho" w:hAnsi="Arial"/>
          <w:szCs w:val="24"/>
          <w:lang w:val="en-US" w:eastAsia="zh-CN"/>
        </w:rPr>
        <w:t>should be taken into account when generating the SHR, e.g</w:t>
      </w:r>
      <w:r w:rsidR="005E21A6">
        <w:rPr>
          <w:rFonts w:ascii="Arial" w:eastAsia="MS Mincho" w:hAnsi="Arial"/>
          <w:szCs w:val="24"/>
          <w:lang w:val="en-US" w:eastAsia="zh-CN"/>
        </w:rPr>
        <w:t>:</w:t>
      </w:r>
    </w:p>
    <w:p w14:paraId="6DE3A44F" w14:textId="77777777" w:rsidR="005E21A6" w:rsidRPr="00D63E97" w:rsidRDefault="005E21A6" w:rsidP="005E21A6">
      <w:pPr>
        <w:pStyle w:val="ListParagraph"/>
        <w:numPr>
          <w:ilvl w:val="0"/>
          <w:numId w:val="36"/>
        </w:numPr>
        <w:rPr>
          <w:rFonts w:ascii="Arial" w:eastAsia="MS Mincho" w:hAnsi="Arial"/>
          <w:sz w:val="20"/>
          <w:szCs w:val="24"/>
          <w:lang w:val="en-US" w:eastAsia="zh-CN"/>
        </w:rPr>
      </w:pPr>
      <w:r w:rsidRPr="00D63E97">
        <w:rPr>
          <w:rFonts w:ascii="Arial" w:eastAsia="MS Mincho" w:hAnsi="Arial"/>
          <w:sz w:val="20"/>
          <w:szCs w:val="24"/>
          <w:lang w:val="en-US" w:eastAsia="zh-CN"/>
        </w:rPr>
        <w:t>T</w:t>
      </w:r>
      <w:r w:rsidR="00997EA0" w:rsidRPr="00D63E97">
        <w:rPr>
          <w:rFonts w:ascii="Arial" w:eastAsia="MS Mincho" w:hAnsi="Arial"/>
          <w:sz w:val="20"/>
          <w:szCs w:val="24"/>
          <w:lang w:val="en-US" w:eastAsia="zh-CN"/>
        </w:rPr>
        <w:t>he UE sh</w:t>
      </w:r>
      <w:r w:rsidRPr="00D63E97">
        <w:rPr>
          <w:rFonts w:ascii="Arial" w:eastAsia="MS Mincho" w:hAnsi="Arial"/>
          <w:sz w:val="20"/>
          <w:szCs w:val="24"/>
          <w:lang w:val="en-US" w:eastAsia="zh-CN"/>
        </w:rPr>
        <w:t>all</w:t>
      </w:r>
      <w:r w:rsidR="00997EA0" w:rsidRPr="00D63E97">
        <w:rPr>
          <w:rFonts w:ascii="Arial" w:eastAsia="MS Mincho" w:hAnsi="Arial"/>
          <w:sz w:val="20"/>
          <w:szCs w:val="24"/>
          <w:lang w:val="en-US" w:eastAsia="zh-CN"/>
        </w:rPr>
        <w:t xml:space="preserve"> log the SHR always when a T312 is running for any measurement identity</w:t>
      </w:r>
      <w:r w:rsidRPr="00D63E97">
        <w:rPr>
          <w:rFonts w:ascii="Arial" w:eastAsia="MS Mincho" w:hAnsi="Arial"/>
          <w:sz w:val="20"/>
          <w:szCs w:val="24"/>
          <w:lang w:val="en-US" w:eastAsia="zh-CN"/>
        </w:rPr>
        <w:t xml:space="preserve"> configured to the UE</w:t>
      </w:r>
    </w:p>
    <w:p w14:paraId="3F19537B" w14:textId="44AABD6B" w:rsidR="005E21A6" w:rsidRPr="00D63E97" w:rsidRDefault="005E21A6" w:rsidP="005E21A6">
      <w:pPr>
        <w:pStyle w:val="ListParagraph"/>
        <w:numPr>
          <w:ilvl w:val="0"/>
          <w:numId w:val="36"/>
        </w:numPr>
        <w:rPr>
          <w:rFonts w:ascii="Arial" w:eastAsia="MS Mincho" w:hAnsi="Arial"/>
          <w:sz w:val="20"/>
          <w:szCs w:val="24"/>
          <w:lang w:val="en-US" w:eastAsia="zh-CN"/>
        </w:rPr>
      </w:pPr>
      <w:r w:rsidRPr="00D63E97">
        <w:rPr>
          <w:rFonts w:ascii="Arial" w:eastAsia="MS Mincho" w:hAnsi="Arial"/>
          <w:sz w:val="20"/>
          <w:szCs w:val="24"/>
          <w:lang w:val="en-US" w:eastAsia="zh-CN"/>
        </w:rPr>
        <w:t>T</w:t>
      </w:r>
      <w:r w:rsidR="00997EA0" w:rsidRPr="00D63E97">
        <w:rPr>
          <w:rFonts w:ascii="Arial" w:eastAsia="MS Mincho" w:hAnsi="Arial"/>
          <w:sz w:val="20"/>
          <w:szCs w:val="24"/>
          <w:lang w:val="en-US" w:eastAsia="zh-CN"/>
        </w:rPr>
        <w:t>he SHR sh</w:t>
      </w:r>
      <w:r w:rsidR="00D63E97" w:rsidRPr="00D63E97">
        <w:rPr>
          <w:rFonts w:ascii="Arial" w:eastAsia="MS Mincho" w:hAnsi="Arial"/>
          <w:sz w:val="20"/>
          <w:szCs w:val="24"/>
          <w:lang w:val="en-US" w:eastAsia="zh-CN"/>
        </w:rPr>
        <w:t>all</w:t>
      </w:r>
      <w:r w:rsidR="00997EA0" w:rsidRPr="00D63E97">
        <w:rPr>
          <w:rFonts w:ascii="Arial" w:eastAsia="MS Mincho" w:hAnsi="Arial"/>
          <w:sz w:val="20"/>
          <w:szCs w:val="24"/>
          <w:lang w:val="en-US" w:eastAsia="zh-CN"/>
        </w:rPr>
        <w:t xml:space="preserve"> be generated only if the T312 </w:t>
      </w:r>
      <w:r w:rsidR="00383E01" w:rsidRPr="00D63E97">
        <w:rPr>
          <w:rFonts w:ascii="Arial" w:eastAsia="MS Mincho" w:hAnsi="Arial"/>
          <w:sz w:val="20"/>
          <w:szCs w:val="24"/>
          <w:lang w:val="en-US" w:eastAsia="zh-CN"/>
        </w:rPr>
        <w:t>associated to</w:t>
      </w:r>
      <w:r w:rsidR="00997EA0" w:rsidRPr="00D63E97">
        <w:rPr>
          <w:rFonts w:ascii="Arial" w:eastAsia="MS Mincho" w:hAnsi="Arial"/>
          <w:sz w:val="20"/>
          <w:szCs w:val="24"/>
          <w:lang w:val="en-US" w:eastAsia="zh-CN"/>
        </w:rPr>
        <w:t xml:space="preserve"> the measurement identity </w:t>
      </w:r>
      <w:r w:rsidR="00383E01" w:rsidRPr="00D63E97">
        <w:rPr>
          <w:rFonts w:ascii="Arial" w:eastAsia="MS Mincho" w:hAnsi="Arial"/>
          <w:sz w:val="20"/>
          <w:szCs w:val="24"/>
          <w:lang w:val="en-US" w:eastAsia="zh-CN"/>
        </w:rPr>
        <w:t>of</w:t>
      </w:r>
      <w:r w:rsidR="00997EA0" w:rsidRPr="00D63E97">
        <w:rPr>
          <w:rFonts w:ascii="Arial" w:eastAsia="MS Mincho" w:hAnsi="Arial"/>
          <w:sz w:val="20"/>
          <w:szCs w:val="24"/>
          <w:lang w:val="en-US" w:eastAsia="zh-CN"/>
        </w:rPr>
        <w:t xml:space="preserve"> the target cell is running.</w:t>
      </w:r>
      <w:r w:rsidR="00645570" w:rsidRPr="00D63E97">
        <w:rPr>
          <w:rFonts w:ascii="Arial" w:eastAsia="MS Mincho" w:hAnsi="Arial"/>
          <w:sz w:val="20"/>
          <w:szCs w:val="24"/>
          <w:lang w:val="en-US" w:eastAsia="zh-CN"/>
        </w:rPr>
        <w:t xml:space="preserve"> </w:t>
      </w:r>
      <w:r w:rsidR="00D63E97">
        <w:rPr>
          <w:rFonts w:ascii="Arial" w:eastAsia="MS Mincho" w:hAnsi="Arial"/>
          <w:sz w:val="20"/>
          <w:szCs w:val="24"/>
          <w:lang w:val="en-US" w:eastAsia="zh-CN"/>
        </w:rPr>
        <w:br/>
      </w:r>
    </w:p>
    <w:p w14:paraId="6A77AE21" w14:textId="580DBFD2" w:rsidR="00270F98" w:rsidRDefault="00645570" w:rsidP="00A5151E">
      <w:pPr>
        <w:rPr>
          <w:rFonts w:ascii="Arial" w:eastAsia="MS Mincho" w:hAnsi="Arial"/>
          <w:szCs w:val="24"/>
          <w:lang w:val="en-US" w:eastAsia="zh-CN"/>
        </w:rPr>
      </w:pPr>
      <w:r w:rsidRPr="00D406D2">
        <w:rPr>
          <w:rFonts w:ascii="Arial" w:eastAsia="MS Mincho" w:hAnsi="Arial"/>
          <w:szCs w:val="24"/>
          <w:lang w:val="en-US" w:eastAsia="zh-CN"/>
        </w:rPr>
        <w:t xml:space="preserve">In our view, </w:t>
      </w:r>
      <w:r w:rsidR="00383E01">
        <w:rPr>
          <w:rFonts w:ascii="Arial" w:eastAsia="MS Mincho" w:hAnsi="Arial"/>
          <w:szCs w:val="24"/>
          <w:lang w:val="en-US" w:eastAsia="zh-CN"/>
        </w:rPr>
        <w:t xml:space="preserve">if option 1 is selected, it should be also included </w:t>
      </w:r>
      <w:r w:rsidR="00270F98">
        <w:rPr>
          <w:rFonts w:ascii="Arial" w:eastAsia="MS Mincho" w:hAnsi="Arial"/>
          <w:szCs w:val="24"/>
          <w:lang w:val="en-US" w:eastAsia="zh-CN"/>
        </w:rPr>
        <w:t>in the SHR the frequency for which the T312 was running, so that the network can optimize the corresponding frequency. Otherwise, just the SHR set to ‘t312-cause’ would not give useful information</w:t>
      </w:r>
      <w:r w:rsidR="00BA7311">
        <w:rPr>
          <w:rFonts w:ascii="Arial" w:eastAsia="MS Mincho" w:hAnsi="Arial"/>
          <w:szCs w:val="24"/>
          <w:lang w:val="en-US" w:eastAsia="zh-CN"/>
        </w:rPr>
        <w:t xml:space="preserve"> since it will remain unknown to the network for which frequency/measurement identity the UE experienced the T312 issue</w:t>
      </w:r>
      <w:r w:rsidR="00270F98">
        <w:rPr>
          <w:rFonts w:ascii="Arial" w:eastAsia="MS Mincho" w:hAnsi="Arial"/>
          <w:szCs w:val="24"/>
          <w:lang w:val="en-US" w:eastAsia="zh-CN"/>
        </w:rPr>
        <w:t xml:space="preserve">. On the other hand if option 2 is selected, it should just be clarified in the specification that the SHR </w:t>
      </w:r>
      <w:r w:rsidR="00E504EB">
        <w:rPr>
          <w:rFonts w:ascii="Arial" w:eastAsia="MS Mincho" w:hAnsi="Arial"/>
          <w:szCs w:val="24"/>
          <w:lang w:val="en-US" w:eastAsia="zh-CN"/>
        </w:rPr>
        <w:t xml:space="preserve">shall be </w:t>
      </w:r>
      <w:r w:rsidR="00270F98">
        <w:rPr>
          <w:rFonts w:ascii="Arial" w:eastAsia="MS Mincho" w:hAnsi="Arial"/>
          <w:szCs w:val="24"/>
          <w:lang w:val="en-US" w:eastAsia="zh-CN"/>
        </w:rPr>
        <w:t>generate</w:t>
      </w:r>
      <w:r w:rsidR="00E504EB">
        <w:rPr>
          <w:rFonts w:ascii="Arial" w:eastAsia="MS Mincho" w:hAnsi="Arial"/>
          <w:szCs w:val="24"/>
          <w:lang w:val="en-US" w:eastAsia="zh-CN"/>
        </w:rPr>
        <w:t>d</w:t>
      </w:r>
      <w:r w:rsidR="00270F98">
        <w:rPr>
          <w:rFonts w:ascii="Arial" w:eastAsia="MS Mincho" w:hAnsi="Arial"/>
          <w:szCs w:val="24"/>
          <w:lang w:val="en-US" w:eastAsia="zh-CN"/>
        </w:rPr>
        <w:t xml:space="preserve"> only if the T312 associated to</w:t>
      </w:r>
      <w:r w:rsidR="00270F98" w:rsidRPr="005E21A6">
        <w:rPr>
          <w:rFonts w:ascii="Arial" w:eastAsia="MS Mincho" w:hAnsi="Arial"/>
          <w:szCs w:val="24"/>
          <w:lang w:val="en-US" w:eastAsia="zh-CN"/>
        </w:rPr>
        <w:t xml:space="preserve"> the measurement identity </w:t>
      </w:r>
      <w:r w:rsidR="00270F98">
        <w:rPr>
          <w:rFonts w:ascii="Arial" w:eastAsia="MS Mincho" w:hAnsi="Arial"/>
          <w:szCs w:val="24"/>
          <w:lang w:val="en-US" w:eastAsia="zh-CN"/>
        </w:rPr>
        <w:t>of</w:t>
      </w:r>
      <w:r w:rsidR="00270F98" w:rsidRPr="005E21A6">
        <w:rPr>
          <w:rFonts w:ascii="Arial" w:eastAsia="MS Mincho" w:hAnsi="Arial"/>
          <w:szCs w:val="24"/>
          <w:lang w:val="en-US" w:eastAsia="zh-CN"/>
        </w:rPr>
        <w:t xml:space="preserve"> the target cell is running</w:t>
      </w:r>
      <w:r w:rsidR="00270F98">
        <w:rPr>
          <w:rFonts w:ascii="Arial" w:eastAsia="MS Mincho" w:hAnsi="Arial"/>
          <w:szCs w:val="24"/>
          <w:lang w:val="en-US" w:eastAsia="zh-CN"/>
        </w:rPr>
        <w:t>.</w:t>
      </w:r>
    </w:p>
    <w:p w14:paraId="78976531" w14:textId="26071B54" w:rsidR="00270F98" w:rsidRDefault="00270F98" w:rsidP="00645570">
      <w:pPr>
        <w:pStyle w:val="Proposal"/>
      </w:pPr>
      <w:bookmarkStart w:id="33" w:name="_Toc92789294"/>
      <w:r>
        <w:rPr>
          <w:lang w:val="en-US"/>
        </w:rPr>
        <w:t>Given that the T312 is associated to the measurement identity</w:t>
      </w:r>
      <w:r w:rsidR="00645570">
        <w:t xml:space="preserve">, clarify in the specification </w:t>
      </w:r>
      <w:r>
        <w:t>in which cases</w:t>
      </w:r>
      <w:r w:rsidR="00645570">
        <w:t xml:space="preserve"> the SHR is generated</w:t>
      </w:r>
      <w:r>
        <w:t>, e.g.</w:t>
      </w:r>
      <w:r w:rsidR="007D447B">
        <w:t xml:space="preserve"> one of the following:</w:t>
      </w:r>
      <w:bookmarkEnd w:id="33"/>
    </w:p>
    <w:p w14:paraId="499298FC" w14:textId="2517266A" w:rsidR="00645570" w:rsidRPr="00D63E97" w:rsidRDefault="00270F98" w:rsidP="00270F98">
      <w:pPr>
        <w:pStyle w:val="Proposal"/>
        <w:numPr>
          <w:ilvl w:val="1"/>
          <w:numId w:val="2"/>
        </w:numPr>
      </w:pPr>
      <w:bookmarkStart w:id="34" w:name="_Toc92789295"/>
      <w:r>
        <w:rPr>
          <w:rFonts w:eastAsia="MS Mincho"/>
          <w:szCs w:val="24"/>
          <w:lang w:val="en-US"/>
        </w:rPr>
        <w:t>T</w:t>
      </w:r>
      <w:r w:rsidRPr="005E21A6">
        <w:rPr>
          <w:rFonts w:eastAsia="MS Mincho"/>
          <w:szCs w:val="24"/>
          <w:lang w:val="en-US"/>
        </w:rPr>
        <w:t>he UE sh</w:t>
      </w:r>
      <w:r>
        <w:rPr>
          <w:rFonts w:eastAsia="MS Mincho"/>
          <w:szCs w:val="24"/>
          <w:lang w:val="en-US"/>
        </w:rPr>
        <w:t>all</w:t>
      </w:r>
      <w:r w:rsidRPr="005E21A6">
        <w:rPr>
          <w:rFonts w:eastAsia="MS Mincho"/>
          <w:szCs w:val="24"/>
          <w:lang w:val="en-US"/>
        </w:rPr>
        <w:t xml:space="preserve"> log the SHR always when a T312 is running for any measurement identity</w:t>
      </w:r>
      <w:r>
        <w:rPr>
          <w:rFonts w:eastAsia="MS Mincho"/>
          <w:szCs w:val="24"/>
          <w:lang w:val="en-US"/>
        </w:rPr>
        <w:t xml:space="preserve"> configured to the UE</w:t>
      </w:r>
      <w:r w:rsidR="00D63E97">
        <w:rPr>
          <w:rFonts w:eastAsia="MS Mincho"/>
          <w:szCs w:val="24"/>
          <w:lang w:val="en-US"/>
        </w:rPr>
        <w:t>. In this case</w:t>
      </w:r>
      <w:r w:rsidR="00E504EB">
        <w:rPr>
          <w:rFonts w:eastAsia="MS Mincho"/>
          <w:szCs w:val="24"/>
          <w:lang w:val="en-US"/>
        </w:rPr>
        <w:t>, the UE shall</w:t>
      </w:r>
      <w:r w:rsidR="00D63E97">
        <w:rPr>
          <w:rFonts w:eastAsia="MS Mincho"/>
          <w:szCs w:val="24"/>
          <w:lang w:val="en-US"/>
        </w:rPr>
        <w:t xml:space="preserve"> indicate which frequency </w:t>
      </w:r>
      <w:r w:rsidR="00287CE1">
        <w:rPr>
          <w:rFonts w:eastAsia="MS Mincho"/>
          <w:szCs w:val="24"/>
          <w:lang w:val="en-US"/>
        </w:rPr>
        <w:t xml:space="preserve">related measurements had triggered </w:t>
      </w:r>
      <w:r w:rsidR="00D63E97">
        <w:rPr>
          <w:rFonts w:eastAsia="MS Mincho"/>
          <w:szCs w:val="24"/>
          <w:lang w:val="en-US"/>
        </w:rPr>
        <w:t xml:space="preserve">the </w:t>
      </w:r>
      <w:r w:rsidR="00287CE1">
        <w:rPr>
          <w:rFonts w:eastAsia="MS Mincho"/>
          <w:szCs w:val="24"/>
          <w:lang w:val="en-US"/>
        </w:rPr>
        <w:t>timer</w:t>
      </w:r>
      <w:r w:rsidR="00D63E97">
        <w:rPr>
          <w:rFonts w:eastAsia="MS Mincho"/>
          <w:szCs w:val="24"/>
          <w:lang w:val="en-US"/>
        </w:rPr>
        <w:t xml:space="preserve"> T312</w:t>
      </w:r>
      <w:r w:rsidR="00287CE1">
        <w:rPr>
          <w:rFonts w:eastAsia="MS Mincho"/>
          <w:szCs w:val="24"/>
          <w:lang w:val="en-US"/>
        </w:rPr>
        <w:t>.</w:t>
      </w:r>
      <w:bookmarkEnd w:id="34"/>
    </w:p>
    <w:p w14:paraId="085262B5" w14:textId="450CD3C7" w:rsidR="00D63E97" w:rsidRPr="00AA344C" w:rsidRDefault="00D63E97" w:rsidP="00270F98">
      <w:pPr>
        <w:pStyle w:val="Proposal"/>
        <w:numPr>
          <w:ilvl w:val="1"/>
          <w:numId w:val="2"/>
        </w:numPr>
      </w:pPr>
      <w:bookmarkStart w:id="35" w:name="_Toc92789296"/>
      <w:r>
        <w:rPr>
          <w:rFonts w:eastAsia="MS Mincho"/>
          <w:szCs w:val="24"/>
          <w:lang w:val="en-US"/>
        </w:rPr>
        <w:t>T</w:t>
      </w:r>
      <w:r w:rsidRPr="005E21A6">
        <w:rPr>
          <w:rFonts w:eastAsia="MS Mincho"/>
          <w:szCs w:val="24"/>
          <w:lang w:val="en-US"/>
        </w:rPr>
        <w:t>he SHR sh</w:t>
      </w:r>
      <w:r>
        <w:rPr>
          <w:rFonts w:eastAsia="MS Mincho"/>
          <w:szCs w:val="24"/>
          <w:lang w:val="en-US"/>
        </w:rPr>
        <w:t>all</w:t>
      </w:r>
      <w:r w:rsidRPr="005E21A6">
        <w:rPr>
          <w:rFonts w:eastAsia="MS Mincho"/>
          <w:szCs w:val="24"/>
          <w:lang w:val="en-US"/>
        </w:rPr>
        <w:t xml:space="preserve"> be generated only if the T312 </w:t>
      </w:r>
      <w:r>
        <w:rPr>
          <w:rFonts w:eastAsia="MS Mincho"/>
          <w:szCs w:val="24"/>
          <w:lang w:val="en-US"/>
        </w:rPr>
        <w:t>associated to</w:t>
      </w:r>
      <w:r w:rsidRPr="005E21A6">
        <w:rPr>
          <w:rFonts w:eastAsia="MS Mincho"/>
          <w:szCs w:val="24"/>
          <w:lang w:val="en-US"/>
        </w:rPr>
        <w:t xml:space="preserve"> the measurement identity </w:t>
      </w:r>
      <w:r w:rsidR="00276A75">
        <w:rPr>
          <w:rFonts w:eastAsia="MS Mincho"/>
          <w:szCs w:val="24"/>
          <w:lang w:val="en-US"/>
        </w:rPr>
        <w:t>associated to</w:t>
      </w:r>
      <w:r w:rsidR="00276A75" w:rsidRPr="005E21A6">
        <w:rPr>
          <w:rFonts w:eastAsia="MS Mincho"/>
          <w:szCs w:val="24"/>
          <w:lang w:val="en-US"/>
        </w:rPr>
        <w:t xml:space="preserve"> </w:t>
      </w:r>
      <w:r w:rsidRPr="005E21A6">
        <w:rPr>
          <w:rFonts w:eastAsia="MS Mincho"/>
          <w:szCs w:val="24"/>
          <w:lang w:val="en-US"/>
        </w:rPr>
        <w:t>the target cell is running</w:t>
      </w:r>
      <w:bookmarkEnd w:id="35"/>
    </w:p>
    <w:p w14:paraId="1A87F480" w14:textId="3CC785FD" w:rsidR="00AA344C" w:rsidRPr="00C20052" w:rsidRDefault="00E504EB" w:rsidP="00AA344C">
      <w:pPr>
        <w:rPr>
          <w:rFonts w:ascii="Arial" w:eastAsia="MS Mincho" w:hAnsi="Arial"/>
          <w:szCs w:val="24"/>
          <w:lang w:val="en-US" w:eastAsia="zh-CN"/>
        </w:rPr>
      </w:pPr>
      <w:r>
        <w:rPr>
          <w:rFonts w:ascii="Arial" w:eastAsia="MS Mincho" w:hAnsi="Arial"/>
          <w:szCs w:val="24"/>
          <w:lang w:val="en-US" w:eastAsia="zh-CN"/>
        </w:rPr>
        <w:t>Related</w:t>
      </w:r>
      <w:r w:rsidR="00AA344C" w:rsidRPr="00C20052">
        <w:rPr>
          <w:rFonts w:ascii="Arial" w:eastAsia="MS Mincho" w:hAnsi="Arial"/>
          <w:szCs w:val="24"/>
          <w:lang w:val="en-US" w:eastAsia="zh-CN"/>
        </w:rPr>
        <w:t xml:space="preserve"> to this problem, it should be also discussed if the T312 threshold should be configured per measurement identity or if it should be specific for the measurement identity. In our view, since the T312 threshold is expressed in percentage, we can simply</w:t>
      </w:r>
      <w:r w:rsidR="00C20052" w:rsidRPr="00C20052">
        <w:rPr>
          <w:rFonts w:ascii="Arial" w:eastAsia="MS Mincho" w:hAnsi="Arial"/>
          <w:szCs w:val="24"/>
          <w:lang w:val="en-US" w:eastAsia="zh-CN"/>
        </w:rPr>
        <w:t xml:space="preserve"> assume that this percentage is the same for all the T312 of the various measurement identities.</w:t>
      </w:r>
    </w:p>
    <w:p w14:paraId="11B6E80F" w14:textId="4EFE8BD6" w:rsidR="00C20052" w:rsidRDefault="00C20052" w:rsidP="00C20052">
      <w:pPr>
        <w:pStyle w:val="Proposal"/>
      </w:pPr>
      <w:bookmarkStart w:id="36" w:name="_Toc92789297"/>
      <w:r>
        <w:t xml:space="preserve">The </w:t>
      </w:r>
      <w:r w:rsidR="004B29C5">
        <w:t xml:space="preserve">SHR </w:t>
      </w:r>
      <w:r>
        <w:t xml:space="preserve">configuration of the T312 threshold </w:t>
      </w:r>
      <w:r w:rsidR="00E504EB">
        <w:t xml:space="preserve">in successHO-config </w:t>
      </w:r>
      <w:r>
        <w:t>is common to any measurement identity</w:t>
      </w:r>
      <w:r w:rsidR="00E504EB">
        <w:t xml:space="preserve"> configured to the UE</w:t>
      </w:r>
      <w:r>
        <w:t>.</w:t>
      </w:r>
      <w:bookmarkEnd w:id="36"/>
    </w:p>
    <w:p w14:paraId="4816E7E5" w14:textId="56B5936F" w:rsidR="00E504EB" w:rsidRPr="00410D9C" w:rsidRDefault="00E504EB" w:rsidP="00E504EB">
      <w:pPr>
        <w:rPr>
          <w:rFonts w:ascii="Arial" w:eastAsia="MS Mincho" w:hAnsi="Arial"/>
          <w:szCs w:val="24"/>
          <w:lang w:val="en-US" w:eastAsia="zh-CN"/>
        </w:rPr>
      </w:pPr>
      <w:r w:rsidRPr="00410D9C">
        <w:rPr>
          <w:rFonts w:ascii="Arial" w:eastAsia="MS Mincho" w:hAnsi="Arial"/>
          <w:szCs w:val="24"/>
          <w:lang w:val="en-US" w:eastAsia="zh-CN"/>
        </w:rPr>
        <w:t>Regarding the RLF-Report, we note that the “t312-expiry” is not included in the rlf-cause, unlike the LTE specification. We propose then to fix this problem, and include a new “t312-expiry” in the rlf-cause of the RLF-Report. Additionally, following the reasoning above, it should be also clarified for which frequency the T312 expired. Otherwise, without this information, the network will not be aware of the frequency in which the T312 issue occurred, and as a consequence it cannot perform the necessary optimization.</w:t>
      </w:r>
    </w:p>
    <w:p w14:paraId="0EE5F5AD" w14:textId="47A8C930" w:rsidR="00410D9C" w:rsidRDefault="005B34CC" w:rsidP="00410D9C">
      <w:pPr>
        <w:pStyle w:val="Proposal"/>
      </w:pPr>
      <w:bookmarkStart w:id="37" w:name="_Toc92789298"/>
      <w:r>
        <w:t>I</w:t>
      </w:r>
      <w:r w:rsidR="00410D9C">
        <w:t>nclude the ‘t312-expiry’ as a new rlf-cause in the RLF-Report.</w:t>
      </w:r>
      <w:bookmarkEnd w:id="37"/>
    </w:p>
    <w:p w14:paraId="66463805" w14:textId="63FE0639" w:rsidR="00410D9C" w:rsidRDefault="00410D9C" w:rsidP="00410D9C">
      <w:pPr>
        <w:pStyle w:val="Proposal"/>
      </w:pPr>
      <w:bookmarkStart w:id="38" w:name="_Toc92789299"/>
      <w:r>
        <w:t>In case the RLF cause is the T312 expiry, the UE includes the frequency whose associated T312 expired.</w:t>
      </w:r>
      <w:bookmarkEnd w:id="38"/>
    </w:p>
    <w:p w14:paraId="7026E527" w14:textId="2B90619F" w:rsidR="00C01F33" w:rsidRPr="00CE0424" w:rsidRDefault="00196505" w:rsidP="00CE0424">
      <w:pPr>
        <w:pStyle w:val="Heading1"/>
      </w:pPr>
      <w:r>
        <w:t xml:space="preserve">3 </w:t>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39E380C" w14:textId="778E6E6B" w:rsidR="009701E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2789300" w:history="1">
        <w:r w:rsidR="009701E1" w:rsidRPr="00B16B7B">
          <w:rPr>
            <w:rStyle w:val="Hyperlink"/>
            <w:noProof/>
          </w:rPr>
          <w:t>Observation 1</w:t>
        </w:r>
        <w:r w:rsidR="009701E1">
          <w:rPr>
            <w:rFonts w:asciiTheme="minorHAnsi" w:eastAsiaTheme="minorEastAsia" w:hAnsiTheme="minorHAnsi" w:cstheme="minorBidi"/>
            <w:b w:val="0"/>
            <w:noProof/>
            <w:sz w:val="22"/>
            <w:szCs w:val="22"/>
            <w:lang w:val="sv-SE" w:eastAsia="sv-SE"/>
          </w:rPr>
          <w:tab/>
        </w:r>
        <w:r w:rsidR="009701E1" w:rsidRPr="00B16B7B">
          <w:rPr>
            <w:rStyle w:val="Hyperlink"/>
            <w:rFonts w:cs="Arial"/>
            <w:noProof/>
          </w:rPr>
          <w:t>There would not be any ambiguity between the timeSinceCHOReconfig included in the RLF case, and the timeSinceCHOReconfig included in the HOF case. The network can easily distinguish whether timeSinceCHOReconfig refers to the RLF case, or to the HOF case by just checking the connectionFailureType {rlf, hof}.</w:t>
        </w:r>
      </w:hyperlink>
    </w:p>
    <w:p w14:paraId="07D8D956" w14:textId="5D04C1C0"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301" w:history="1">
        <w:r w:rsidR="009701E1" w:rsidRPr="00B16B7B">
          <w:rPr>
            <w:rStyle w:val="Hyperlink"/>
            <w:noProof/>
          </w:rPr>
          <w:t>Observation 2</w:t>
        </w:r>
        <w:r w:rsidR="009701E1">
          <w:rPr>
            <w:rFonts w:asciiTheme="minorHAnsi" w:eastAsiaTheme="minorEastAsia" w:hAnsiTheme="minorHAnsi" w:cstheme="minorBidi"/>
            <w:b w:val="0"/>
            <w:noProof/>
            <w:sz w:val="22"/>
            <w:szCs w:val="22"/>
            <w:lang w:val="sv-SE" w:eastAsia="sv-SE"/>
          </w:rPr>
          <w:tab/>
        </w:r>
        <w:r w:rsidR="009701E1" w:rsidRPr="00B16B7B">
          <w:rPr>
            <w:rStyle w:val="Hyperlink"/>
            <w:noProof/>
          </w:rPr>
          <w:t>Given the current running CR, the network may not be able to figure out when an SHR and RLF-Report are related to the same HO. This may may lead to erroneous HO parameters</w:t>
        </w:r>
        <w:r w:rsidR="009701E1" w:rsidRPr="00B16B7B">
          <w:rPr>
            <w:rStyle w:val="Hyperlink"/>
            <w:noProof/>
            <w:lang w:val="en-US"/>
          </w:rPr>
          <w:t xml:space="preserve">’ </w:t>
        </w:r>
        <w:r w:rsidR="009701E1" w:rsidRPr="00B16B7B">
          <w:rPr>
            <w:rStyle w:val="Hyperlink"/>
            <w:noProof/>
          </w:rPr>
          <w:t>settings, because the network may change the HO parameters twice (once after RLF-Report reception, and once again after SHR reception, or viceversa).</w:t>
        </w:r>
      </w:hyperlink>
    </w:p>
    <w:p w14:paraId="25167BD4" w14:textId="32BB4B84"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302" w:history="1">
        <w:r w:rsidR="009701E1" w:rsidRPr="00B16B7B">
          <w:rPr>
            <w:rStyle w:val="Hyperlink"/>
            <w:noProof/>
          </w:rPr>
          <w:t>Observation 3</w:t>
        </w:r>
        <w:r w:rsidR="009701E1">
          <w:rPr>
            <w:rFonts w:asciiTheme="minorHAnsi" w:eastAsiaTheme="minorEastAsia" w:hAnsiTheme="minorHAnsi" w:cstheme="minorBidi"/>
            <w:b w:val="0"/>
            <w:noProof/>
            <w:sz w:val="22"/>
            <w:szCs w:val="22"/>
            <w:lang w:val="sv-SE" w:eastAsia="sv-SE"/>
          </w:rPr>
          <w:tab/>
        </w:r>
        <w:r w:rsidR="009701E1" w:rsidRPr="00B16B7B">
          <w:rPr>
            <w:rStyle w:val="Hyperlink"/>
            <w:noProof/>
          </w:rPr>
          <w:t>The usage of C-RNTI in the SHR is not enough to solve the issue in Observation 2, because the network may not know whether an SHR (RLF-Report) has been already received at the moment of the RLF-Report (SHR) reception. Additionally, the C-RNTI may be re-assigned to other UEs over time, hence there is no guarantee that an RLF-Report and an SHR having the same C-RNTI are associated to the same UE, i.e. to the same HO.</w:t>
        </w:r>
      </w:hyperlink>
    </w:p>
    <w:p w14:paraId="6A9947B5" w14:textId="5F7AF05B"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303" w:history="1">
        <w:r w:rsidR="009701E1" w:rsidRPr="00B16B7B">
          <w:rPr>
            <w:rStyle w:val="Hyperlink"/>
            <w:noProof/>
          </w:rPr>
          <w:t>Observation 4</w:t>
        </w:r>
        <w:r w:rsidR="009701E1">
          <w:rPr>
            <w:rFonts w:asciiTheme="minorHAnsi" w:eastAsiaTheme="minorEastAsia" w:hAnsiTheme="minorHAnsi" w:cstheme="minorBidi"/>
            <w:b w:val="0"/>
            <w:noProof/>
            <w:sz w:val="22"/>
            <w:szCs w:val="22"/>
            <w:lang w:val="sv-SE" w:eastAsia="sv-SE"/>
          </w:rPr>
          <w:tab/>
        </w:r>
        <w:r w:rsidR="009701E1" w:rsidRPr="00B16B7B">
          <w:rPr>
            <w:rStyle w:val="Hyperlink"/>
            <w:noProof/>
          </w:rPr>
          <w:t>Allowing the UE to merge the SHR into the RLF-Report (or the other way around) or to discard the SHR may not be always possible, in case the SHR is transmitted to the network immediately after HO completion before the RLF.</w:t>
        </w:r>
      </w:hyperlink>
    </w:p>
    <w:p w14:paraId="1560E6D7" w14:textId="2DB8DC0C"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304" w:history="1">
        <w:r w:rsidR="009701E1" w:rsidRPr="00B16B7B">
          <w:rPr>
            <w:rStyle w:val="Hyperlink"/>
            <w:noProof/>
          </w:rPr>
          <w:t>Observation 5</w:t>
        </w:r>
        <w:r w:rsidR="009701E1">
          <w:rPr>
            <w:rFonts w:asciiTheme="minorHAnsi" w:eastAsiaTheme="minorEastAsia" w:hAnsiTheme="minorHAnsi" w:cstheme="minorBidi"/>
            <w:b w:val="0"/>
            <w:noProof/>
            <w:sz w:val="22"/>
            <w:szCs w:val="22"/>
            <w:lang w:val="sv-SE" w:eastAsia="sv-SE"/>
          </w:rPr>
          <w:tab/>
        </w:r>
        <w:r w:rsidR="009701E1" w:rsidRPr="00B16B7B">
          <w:rPr>
            <w:rStyle w:val="Hyperlink"/>
            <w:noProof/>
          </w:rPr>
          <w:t>Without explicit configuration in successHO-Config to generate the SHR upon RLF in source cell while doing DAPS, the UE may generate the SHR unnecessarily even when not required by the source cell, and as a consequence the source cell may receive this information even if not required.</w:t>
        </w:r>
      </w:hyperlink>
    </w:p>
    <w:p w14:paraId="418471CA" w14:textId="1CEF8A7E"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305" w:history="1">
        <w:r w:rsidR="009701E1" w:rsidRPr="00B16B7B">
          <w:rPr>
            <w:rStyle w:val="Hyperlink"/>
            <w:rFonts w:eastAsia="MS Mincho"/>
            <w:noProof/>
            <w:lang w:val="en-US"/>
          </w:rPr>
          <w:t>Observation 6</w:t>
        </w:r>
        <w:r w:rsidR="009701E1">
          <w:rPr>
            <w:rFonts w:asciiTheme="minorHAnsi" w:eastAsiaTheme="minorEastAsia" w:hAnsiTheme="minorHAnsi" w:cstheme="minorBidi"/>
            <w:b w:val="0"/>
            <w:noProof/>
            <w:sz w:val="22"/>
            <w:szCs w:val="22"/>
            <w:lang w:val="sv-SE" w:eastAsia="sv-SE"/>
          </w:rPr>
          <w:tab/>
        </w:r>
        <w:r w:rsidR="009701E1" w:rsidRPr="00B16B7B">
          <w:rPr>
            <w:rStyle w:val="Hyperlink"/>
            <w:rFonts w:eastAsia="MS Mincho"/>
            <w:noProof/>
            <w:lang w:val="en-US"/>
          </w:rPr>
          <w:t>The T312 timer is configured as part of each measurement object configuration. Hence the UE may be configured with multiple T312 for the different configured measurement objects and with different T312 values.</w:t>
        </w:r>
      </w:hyperlink>
    </w:p>
    <w:p w14:paraId="4A4B27D0" w14:textId="110E2841"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1F105A" w14:textId="69858B1A" w:rsidR="009701E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89284" w:history="1">
        <w:r w:rsidR="009701E1" w:rsidRPr="00F61186">
          <w:rPr>
            <w:rStyle w:val="Hyperlink"/>
            <w:noProof/>
          </w:rPr>
          <w:t>Proposal 1</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rPr>
          <w:t>The timeSinceCHOReconfig is used to capture the time interval between the RLF in a cell and the last CHO configuration received while connected to that cell.</w:t>
        </w:r>
      </w:hyperlink>
    </w:p>
    <w:p w14:paraId="63C30DE2" w14:textId="16086547"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85" w:history="1">
        <w:r w:rsidR="009701E1" w:rsidRPr="00F61186">
          <w:rPr>
            <w:rStyle w:val="Hyperlink"/>
            <w:noProof/>
          </w:rPr>
          <w:t>Proposal 2</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rPr>
          <w:t>The following granularities are adopted for the timers timeConnSourceDAPSFailure, timeSinceCHOReconfig, timeBetweenEvents:</w:t>
        </w:r>
      </w:hyperlink>
    </w:p>
    <w:p w14:paraId="4CF871FD" w14:textId="438D11C6"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86" w:history="1">
        <w:r w:rsidR="009701E1" w:rsidRPr="00F61186">
          <w:rPr>
            <w:rStyle w:val="Hyperlink"/>
            <w:noProof/>
          </w:rPr>
          <w:t>a.</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rPr>
          <w:t>timeConnSourceDAPSFailure: milliseconds</w:t>
        </w:r>
      </w:hyperlink>
    </w:p>
    <w:p w14:paraId="7239DD69" w14:textId="26C9CB54"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87" w:history="1">
        <w:r w:rsidR="009701E1" w:rsidRPr="00F61186">
          <w:rPr>
            <w:rStyle w:val="Hyperlink"/>
            <w:noProof/>
          </w:rPr>
          <w:t>b.</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rPr>
          <w:t>timeSinceCHOReconfig: hundreds of ms</w:t>
        </w:r>
      </w:hyperlink>
    </w:p>
    <w:p w14:paraId="30EFF191" w14:textId="1AA431A2"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88" w:history="1">
        <w:r w:rsidR="009701E1" w:rsidRPr="00F61186">
          <w:rPr>
            <w:rStyle w:val="Hyperlink"/>
            <w:noProof/>
          </w:rPr>
          <w:t>c.</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rPr>
          <w:t>timeBetweenEvents: milliseconds</w:t>
        </w:r>
      </w:hyperlink>
    </w:p>
    <w:p w14:paraId="00131B3A" w14:textId="2B4ABEAF"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89" w:history="1">
        <w:r w:rsidR="009701E1" w:rsidRPr="00F61186">
          <w:rPr>
            <w:rStyle w:val="Hyperlink"/>
            <w:noProof/>
          </w:rPr>
          <w:t>Proposal 3</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rPr>
          <w:t>The timers timeConnSourceDAPSFailure, timeSinceCHOReconfig, timeBetweenEvents are represented as integers from 0 to 1023.</w:t>
        </w:r>
      </w:hyperlink>
    </w:p>
    <w:p w14:paraId="7808217C" w14:textId="2F7DF291"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90" w:history="1">
        <w:r w:rsidR="009701E1" w:rsidRPr="00F61186">
          <w:rPr>
            <w:rStyle w:val="Hyperlink"/>
            <w:noProof/>
          </w:rPr>
          <w:t>Proposal 4</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rPr>
          <w:t>The UE includes an indicator</w:t>
        </w:r>
        <w:r w:rsidR="009701E1" w:rsidRPr="00F61186">
          <w:rPr>
            <w:rStyle w:val="Hyperlink"/>
            <w:noProof/>
            <w:lang w:val="en-US"/>
          </w:rPr>
          <w:t xml:space="preserve"> in the RLF-Report (SHR) indicating whether the SHR (RLF-Report) has been already sent to the network for this HO.</w:t>
        </w:r>
      </w:hyperlink>
    </w:p>
    <w:p w14:paraId="6AF992B3" w14:textId="68920986"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91" w:history="1">
        <w:r w:rsidR="009701E1" w:rsidRPr="00F61186">
          <w:rPr>
            <w:rStyle w:val="Hyperlink"/>
            <w:noProof/>
            <w:lang w:val="en-US"/>
          </w:rPr>
          <w:t>Proposal 5</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lang w:val="en-US"/>
          </w:rPr>
          <w:t>The SHR includes the RA-InformationCommon as the RLF-Report, at least when the SHR is generated due to T304 being above the configured T304 threshold.</w:t>
        </w:r>
      </w:hyperlink>
    </w:p>
    <w:p w14:paraId="037DBFDD" w14:textId="0048527C"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92" w:history="1">
        <w:r w:rsidR="009701E1" w:rsidRPr="00F61186">
          <w:rPr>
            <w:rStyle w:val="Hyperlink"/>
            <w:noProof/>
          </w:rPr>
          <w:t>Proposal 6</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lang w:val="en-US"/>
          </w:rPr>
          <w:t xml:space="preserve">The UE shall generate a SHR due to RLF in the source cell during a DAPS HO, only if it is configured to do so in the SHR configuration (i.e. in the </w:t>
        </w:r>
        <w:r w:rsidR="009701E1" w:rsidRPr="00F61186">
          <w:rPr>
            <w:rStyle w:val="Hyperlink"/>
            <w:i/>
            <w:iCs/>
            <w:noProof/>
            <w:lang w:val="en-US"/>
          </w:rPr>
          <w:t>successHO-Config</w:t>
        </w:r>
        <w:r w:rsidR="009701E1" w:rsidRPr="00F61186">
          <w:rPr>
            <w:rStyle w:val="Hyperlink"/>
            <w:noProof/>
            <w:lang w:val="en-US"/>
          </w:rPr>
          <w:t>).</w:t>
        </w:r>
      </w:hyperlink>
    </w:p>
    <w:p w14:paraId="0A3624E1" w14:textId="67A85785"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93" w:history="1">
        <w:r w:rsidR="009701E1" w:rsidRPr="00F61186">
          <w:rPr>
            <w:rStyle w:val="Hyperlink"/>
            <w:noProof/>
          </w:rPr>
          <w:t>Proposal 7</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rPr>
          <w:t>Include the choCandidateCellList and the choConfig also in the SHR (as in the RLF-Report).</w:t>
        </w:r>
      </w:hyperlink>
    </w:p>
    <w:p w14:paraId="5A3189ED" w14:textId="6C515651"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94" w:history="1">
        <w:r w:rsidR="009701E1" w:rsidRPr="00F61186">
          <w:rPr>
            <w:rStyle w:val="Hyperlink"/>
            <w:noProof/>
          </w:rPr>
          <w:t>Proposal 8</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lang w:val="en-US"/>
          </w:rPr>
          <w:t>Given that the T312 is associated to the measurement identity</w:t>
        </w:r>
        <w:r w:rsidR="009701E1" w:rsidRPr="00F61186">
          <w:rPr>
            <w:rStyle w:val="Hyperlink"/>
            <w:noProof/>
          </w:rPr>
          <w:t>, clarify in the specification in which cases the SHR is generated, e.g. one of the following:</w:t>
        </w:r>
      </w:hyperlink>
    </w:p>
    <w:p w14:paraId="39854029" w14:textId="6D46D819"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95" w:history="1">
        <w:r w:rsidR="009701E1" w:rsidRPr="00F61186">
          <w:rPr>
            <w:rStyle w:val="Hyperlink"/>
            <w:noProof/>
          </w:rPr>
          <w:t>a.</w:t>
        </w:r>
        <w:r w:rsidR="009701E1">
          <w:rPr>
            <w:rFonts w:asciiTheme="minorHAnsi" w:eastAsiaTheme="minorEastAsia" w:hAnsiTheme="minorHAnsi" w:cstheme="minorBidi"/>
            <w:b w:val="0"/>
            <w:noProof/>
            <w:sz w:val="22"/>
            <w:szCs w:val="22"/>
            <w:lang w:val="sv-SE" w:eastAsia="sv-SE"/>
          </w:rPr>
          <w:tab/>
        </w:r>
        <w:r w:rsidR="009701E1" w:rsidRPr="00F61186">
          <w:rPr>
            <w:rStyle w:val="Hyperlink"/>
            <w:rFonts w:eastAsia="MS Mincho"/>
            <w:noProof/>
            <w:lang w:val="en-US"/>
          </w:rPr>
          <w:t>The UE shall log the SHR always when a T312 is running for any measurement identity configured to the UE. In this case, the UE shall indicate which frequency related measurements had triggered the timer T312.</w:t>
        </w:r>
      </w:hyperlink>
    </w:p>
    <w:p w14:paraId="47FB306C" w14:textId="2F4855B6"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96" w:history="1">
        <w:r w:rsidR="009701E1" w:rsidRPr="00F61186">
          <w:rPr>
            <w:rStyle w:val="Hyperlink"/>
            <w:noProof/>
          </w:rPr>
          <w:t>b.</w:t>
        </w:r>
        <w:r w:rsidR="009701E1">
          <w:rPr>
            <w:rFonts w:asciiTheme="minorHAnsi" w:eastAsiaTheme="minorEastAsia" w:hAnsiTheme="minorHAnsi" w:cstheme="minorBidi"/>
            <w:b w:val="0"/>
            <w:noProof/>
            <w:sz w:val="22"/>
            <w:szCs w:val="22"/>
            <w:lang w:val="sv-SE" w:eastAsia="sv-SE"/>
          </w:rPr>
          <w:tab/>
        </w:r>
        <w:r w:rsidR="009701E1" w:rsidRPr="00F61186">
          <w:rPr>
            <w:rStyle w:val="Hyperlink"/>
            <w:rFonts w:eastAsia="MS Mincho"/>
            <w:noProof/>
            <w:lang w:val="en-US"/>
          </w:rPr>
          <w:t>The SHR shall be generated only if the T312 associated to the measurement identity associated to the target cell is running</w:t>
        </w:r>
      </w:hyperlink>
    </w:p>
    <w:p w14:paraId="0A7D7CAC" w14:textId="5EFEA7C5"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97" w:history="1">
        <w:r w:rsidR="009701E1" w:rsidRPr="00F61186">
          <w:rPr>
            <w:rStyle w:val="Hyperlink"/>
            <w:noProof/>
          </w:rPr>
          <w:t>Proposal 9</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rPr>
          <w:t>The SHR configuration of the T312 threshold in successHO-config is common to any measurement identity configured to the UE.</w:t>
        </w:r>
      </w:hyperlink>
    </w:p>
    <w:p w14:paraId="0B24995F" w14:textId="7532D9CD"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98" w:history="1">
        <w:r w:rsidR="009701E1" w:rsidRPr="00F61186">
          <w:rPr>
            <w:rStyle w:val="Hyperlink"/>
            <w:noProof/>
          </w:rPr>
          <w:t>Proposal 10</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rPr>
          <w:t>Include the ‘t312-expiry’ as a new rlf-cause in the RLF-Report.</w:t>
        </w:r>
      </w:hyperlink>
    </w:p>
    <w:p w14:paraId="161C7E8C" w14:textId="6D6B9850" w:rsidR="009701E1" w:rsidRDefault="00EB02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299" w:history="1">
        <w:r w:rsidR="009701E1" w:rsidRPr="00F61186">
          <w:rPr>
            <w:rStyle w:val="Hyperlink"/>
            <w:noProof/>
          </w:rPr>
          <w:t>Proposal 11</w:t>
        </w:r>
        <w:r w:rsidR="009701E1">
          <w:rPr>
            <w:rFonts w:asciiTheme="minorHAnsi" w:eastAsiaTheme="minorEastAsia" w:hAnsiTheme="minorHAnsi" w:cstheme="minorBidi"/>
            <w:b w:val="0"/>
            <w:noProof/>
            <w:sz w:val="22"/>
            <w:szCs w:val="22"/>
            <w:lang w:val="sv-SE" w:eastAsia="sv-SE"/>
          </w:rPr>
          <w:tab/>
        </w:r>
        <w:r w:rsidR="009701E1" w:rsidRPr="00F61186">
          <w:rPr>
            <w:rStyle w:val="Hyperlink"/>
            <w:noProof/>
          </w:rPr>
          <w:t>In case the RLF cause is the T312 expiry, the UE includes the frequency whose associated T312 expired.</w:t>
        </w:r>
      </w:hyperlink>
    </w:p>
    <w:p w14:paraId="0089C6DB" w14:textId="5E2F7AB4" w:rsidR="00C01F33" w:rsidRPr="00B11B74" w:rsidRDefault="006E1C82" w:rsidP="00B11B74">
      <w:pPr>
        <w:pStyle w:val="BodyText"/>
        <w:rPr>
          <w:b/>
          <w:bCs/>
        </w:rPr>
      </w:pPr>
      <w:r>
        <w:rPr>
          <w:b/>
          <w:bCs/>
          <w:lang w:val="en-US"/>
        </w:rPr>
        <w:fldChar w:fldCharType="end"/>
      </w:r>
    </w:p>
    <w:p w14:paraId="409E695F" w14:textId="77777777" w:rsidR="00F507D1" w:rsidRPr="00CE0424" w:rsidRDefault="00F507D1" w:rsidP="00CE0424">
      <w:pPr>
        <w:pStyle w:val="Heading1"/>
      </w:pPr>
      <w:bookmarkStart w:id="39" w:name="_In-sequence_SDU_delivery"/>
      <w:bookmarkEnd w:id="39"/>
      <w:r w:rsidRPr="00CE0424">
        <w:t>References</w:t>
      </w:r>
    </w:p>
    <w:p w14:paraId="3B9611DD" w14:textId="4E2C1CFE" w:rsidR="008F4390" w:rsidRDefault="008F4390" w:rsidP="006343D1">
      <w:pPr>
        <w:pStyle w:val="Reference"/>
      </w:pPr>
      <w:bookmarkStart w:id="40" w:name="_Ref92384461"/>
      <w:bookmarkStart w:id="41" w:name="_Hlk92560258"/>
      <w:bookmarkStart w:id="42" w:name="_Ref78209578"/>
      <w:bookmarkStart w:id="43" w:name="_Ref67924029"/>
      <w:bookmarkStart w:id="44" w:name="_Ref68085855"/>
      <w:r w:rsidRPr="008F4390">
        <w:t>R2-2200005, Report of [Post116-e][887.5][SONMDT] Leftover issues on SON (Ericsson)</w:t>
      </w:r>
      <w:bookmarkEnd w:id="40"/>
    </w:p>
    <w:p w14:paraId="608679B6" w14:textId="5386AFF2" w:rsidR="00E36AE9" w:rsidRDefault="00E36AE9" w:rsidP="006343D1">
      <w:pPr>
        <w:pStyle w:val="Reference"/>
      </w:pPr>
      <w:bookmarkStart w:id="45" w:name="_Ref92384462"/>
      <w:bookmarkEnd w:id="41"/>
      <w:r w:rsidRPr="00E36AE9">
        <w:t xml:space="preserve">R2-2200004, </w:t>
      </w:r>
      <w:r>
        <w:t>Running 38.331 for introducing R17 SON, Ericsson (Rapporteur)</w:t>
      </w:r>
      <w:bookmarkEnd w:id="42"/>
      <w:bookmarkEnd w:id="43"/>
      <w:bookmarkEnd w:id="44"/>
      <w:bookmarkEnd w:id="45"/>
    </w:p>
    <w:sectPr w:rsidR="00E36AE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59F1DE" w14:textId="77777777" w:rsidR="00860D49" w:rsidRDefault="00860D49">
      <w:r>
        <w:separator/>
      </w:r>
    </w:p>
  </w:endnote>
  <w:endnote w:type="continuationSeparator" w:id="0">
    <w:p w14:paraId="6C1F6BC4" w14:textId="77777777" w:rsidR="00860D49" w:rsidRDefault="00860D49">
      <w:r>
        <w:continuationSeparator/>
      </w:r>
    </w:p>
  </w:endnote>
  <w:endnote w:type="continuationNotice" w:id="1">
    <w:p w14:paraId="2B487B5E" w14:textId="77777777" w:rsidR="00860D49" w:rsidRDefault="00860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4B699" w14:textId="77777777" w:rsidR="00860D49" w:rsidRDefault="00860D49">
      <w:r>
        <w:separator/>
      </w:r>
    </w:p>
  </w:footnote>
  <w:footnote w:type="continuationSeparator" w:id="0">
    <w:p w14:paraId="471772B7" w14:textId="77777777" w:rsidR="00860D49" w:rsidRDefault="00860D49">
      <w:r>
        <w:continuationSeparator/>
      </w:r>
    </w:p>
  </w:footnote>
  <w:footnote w:type="continuationNotice" w:id="1">
    <w:p w14:paraId="21F3287D" w14:textId="77777777" w:rsidR="00860D49" w:rsidRDefault="00860D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01B1100F"/>
    <w:multiLevelType w:val="hybridMultilevel"/>
    <w:tmpl w:val="8C50437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79764A7"/>
    <w:multiLevelType w:val="hybridMultilevel"/>
    <w:tmpl w:val="683ADD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1039E8"/>
    <w:multiLevelType w:val="hybridMultilevel"/>
    <w:tmpl w:val="66F6433A"/>
    <w:lvl w:ilvl="0" w:tplc="041D0019">
      <w:start w:val="1"/>
      <w:numFmt w:val="lowerLetter"/>
      <w:lvlText w:val="%1."/>
      <w:lvlJc w:val="left"/>
      <w:pPr>
        <w:ind w:left="1619" w:hanging="360"/>
      </w:pPr>
    </w:lvl>
    <w:lvl w:ilvl="1" w:tplc="041D0019">
      <w:start w:val="1"/>
      <w:numFmt w:val="lowerLetter"/>
      <w:lvlText w:val="%2."/>
      <w:lvlJc w:val="left"/>
      <w:pPr>
        <w:ind w:left="2339" w:hanging="360"/>
      </w:pPr>
    </w:lvl>
    <w:lvl w:ilvl="2" w:tplc="041D0019">
      <w:start w:val="1"/>
      <w:numFmt w:val="lowerLetter"/>
      <w:lvlText w:val="%3."/>
      <w:lvlJc w:val="lef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5666C4"/>
    <w:multiLevelType w:val="multilevel"/>
    <w:tmpl w:val="17566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85071"/>
    <w:multiLevelType w:val="hybridMultilevel"/>
    <w:tmpl w:val="804EBB5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F4B49B7"/>
    <w:multiLevelType w:val="hybridMultilevel"/>
    <w:tmpl w:val="71DEC9EE"/>
    <w:lvl w:ilvl="0" w:tplc="611852FA">
      <w:start w:val="6"/>
      <w:numFmt w:val="bullet"/>
      <w:lvlText w:val=""/>
      <w:lvlJc w:val="left"/>
      <w:pPr>
        <w:ind w:left="420" w:hanging="420"/>
      </w:pPr>
      <w:rPr>
        <w:rFonts w:ascii="Wingdings" w:eastAsia="MS Mincho" w:hAnsi="Wingdings"/>
      </w:rPr>
    </w:lvl>
    <w:lvl w:ilvl="1" w:tplc="D2EAD84C">
      <w:start w:val="1"/>
      <w:numFmt w:val="bullet"/>
      <w:lvlText w:val=""/>
      <w:lvlJc w:val="left"/>
      <w:pPr>
        <w:ind w:left="840" w:hanging="420"/>
      </w:pPr>
      <w:rPr>
        <w:rFonts w:ascii="Wingdings" w:hAnsi="Wingdings"/>
      </w:rPr>
    </w:lvl>
    <w:lvl w:ilvl="2" w:tplc="9B267094">
      <w:start w:val="1"/>
      <w:numFmt w:val="bullet"/>
      <w:lvlText w:val=""/>
      <w:lvlJc w:val="left"/>
      <w:pPr>
        <w:ind w:left="1260" w:hanging="420"/>
      </w:pPr>
      <w:rPr>
        <w:rFonts w:ascii="Wingdings" w:hAnsi="Wingdings"/>
      </w:rPr>
    </w:lvl>
    <w:lvl w:ilvl="3" w:tplc="4BFA3CB8">
      <w:start w:val="1"/>
      <w:numFmt w:val="bullet"/>
      <w:lvlText w:val=""/>
      <w:lvlJc w:val="left"/>
      <w:pPr>
        <w:ind w:left="1680" w:hanging="420"/>
      </w:pPr>
      <w:rPr>
        <w:rFonts w:ascii="Wingdings" w:hAnsi="Wingdings"/>
      </w:rPr>
    </w:lvl>
    <w:lvl w:ilvl="4" w:tplc="ADA2CDEC">
      <w:start w:val="1"/>
      <w:numFmt w:val="bullet"/>
      <w:lvlText w:val=""/>
      <w:lvlJc w:val="left"/>
      <w:pPr>
        <w:ind w:left="2100" w:hanging="420"/>
      </w:pPr>
      <w:rPr>
        <w:rFonts w:ascii="Wingdings" w:hAnsi="Wingdings"/>
      </w:rPr>
    </w:lvl>
    <w:lvl w:ilvl="5" w:tplc="64963E7E">
      <w:start w:val="1"/>
      <w:numFmt w:val="bullet"/>
      <w:lvlText w:val=""/>
      <w:lvlJc w:val="left"/>
      <w:pPr>
        <w:ind w:left="2520" w:hanging="420"/>
      </w:pPr>
      <w:rPr>
        <w:rFonts w:ascii="Wingdings" w:hAnsi="Wingdings"/>
      </w:rPr>
    </w:lvl>
    <w:lvl w:ilvl="6" w:tplc="EEE0BF12">
      <w:start w:val="1"/>
      <w:numFmt w:val="bullet"/>
      <w:lvlText w:val=""/>
      <w:lvlJc w:val="left"/>
      <w:pPr>
        <w:ind w:left="2940" w:hanging="420"/>
      </w:pPr>
      <w:rPr>
        <w:rFonts w:ascii="Wingdings" w:hAnsi="Wingdings"/>
      </w:rPr>
    </w:lvl>
    <w:lvl w:ilvl="7" w:tplc="BB1CBAA2">
      <w:start w:val="1"/>
      <w:numFmt w:val="bullet"/>
      <w:lvlText w:val=""/>
      <w:lvlJc w:val="left"/>
      <w:pPr>
        <w:ind w:left="3360" w:hanging="420"/>
      </w:pPr>
      <w:rPr>
        <w:rFonts w:ascii="Wingdings" w:hAnsi="Wingdings"/>
      </w:rPr>
    </w:lvl>
    <w:lvl w:ilvl="8" w:tplc="788C217E">
      <w:start w:val="1"/>
      <w:numFmt w:val="bullet"/>
      <w:lvlText w:val=""/>
      <w:lvlJc w:val="left"/>
      <w:pPr>
        <w:ind w:left="3780" w:hanging="420"/>
      </w:pPr>
      <w:rPr>
        <w:rFonts w:ascii="Wingdings" w:hAnsi="Wingdings"/>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ED7683"/>
    <w:multiLevelType w:val="hybridMultilevel"/>
    <w:tmpl w:val="9DCC094C"/>
    <w:lvl w:ilvl="0" w:tplc="2BACDE46">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26FA6DB6"/>
    <w:multiLevelType w:val="hybridMultilevel"/>
    <w:tmpl w:val="48045014"/>
    <w:lvl w:ilvl="0" w:tplc="041D0001">
      <w:start w:val="1"/>
      <w:numFmt w:val="bullet"/>
      <w:lvlText w:val=""/>
      <w:lvlJc w:val="left"/>
      <w:pPr>
        <w:ind w:left="825" w:hanging="360"/>
      </w:pPr>
      <w:rPr>
        <w:rFonts w:ascii="Symbol" w:hAnsi="Symbol" w:hint="default"/>
      </w:rPr>
    </w:lvl>
    <w:lvl w:ilvl="1" w:tplc="041D0003">
      <w:start w:val="1"/>
      <w:numFmt w:val="bullet"/>
      <w:lvlText w:val="o"/>
      <w:lvlJc w:val="left"/>
      <w:pPr>
        <w:ind w:left="1545" w:hanging="360"/>
      </w:pPr>
      <w:rPr>
        <w:rFonts w:ascii="Courier New" w:hAnsi="Courier New" w:cs="Courier New" w:hint="default"/>
      </w:rPr>
    </w:lvl>
    <w:lvl w:ilvl="2" w:tplc="041D0005">
      <w:start w:val="1"/>
      <w:numFmt w:val="bullet"/>
      <w:lvlText w:val=""/>
      <w:lvlJc w:val="left"/>
      <w:pPr>
        <w:ind w:left="2265" w:hanging="360"/>
      </w:pPr>
      <w:rPr>
        <w:rFonts w:ascii="Wingdings" w:hAnsi="Wingdings" w:hint="default"/>
      </w:rPr>
    </w:lvl>
    <w:lvl w:ilvl="3" w:tplc="041D0001">
      <w:start w:val="1"/>
      <w:numFmt w:val="bullet"/>
      <w:lvlText w:val=""/>
      <w:lvlJc w:val="left"/>
      <w:pPr>
        <w:ind w:left="2985" w:hanging="360"/>
      </w:pPr>
      <w:rPr>
        <w:rFonts w:ascii="Symbol" w:hAnsi="Symbol" w:hint="default"/>
      </w:rPr>
    </w:lvl>
    <w:lvl w:ilvl="4" w:tplc="041D0003">
      <w:start w:val="1"/>
      <w:numFmt w:val="bullet"/>
      <w:lvlText w:val="o"/>
      <w:lvlJc w:val="left"/>
      <w:pPr>
        <w:ind w:left="3705" w:hanging="360"/>
      </w:pPr>
      <w:rPr>
        <w:rFonts w:ascii="Courier New" w:hAnsi="Courier New" w:cs="Courier New" w:hint="default"/>
      </w:rPr>
    </w:lvl>
    <w:lvl w:ilvl="5" w:tplc="041D0005">
      <w:start w:val="1"/>
      <w:numFmt w:val="bullet"/>
      <w:lvlText w:val=""/>
      <w:lvlJc w:val="left"/>
      <w:pPr>
        <w:ind w:left="4425" w:hanging="360"/>
      </w:pPr>
      <w:rPr>
        <w:rFonts w:ascii="Wingdings" w:hAnsi="Wingdings" w:hint="default"/>
      </w:rPr>
    </w:lvl>
    <w:lvl w:ilvl="6" w:tplc="041D0001">
      <w:start w:val="1"/>
      <w:numFmt w:val="bullet"/>
      <w:lvlText w:val=""/>
      <w:lvlJc w:val="left"/>
      <w:pPr>
        <w:ind w:left="5145" w:hanging="360"/>
      </w:pPr>
      <w:rPr>
        <w:rFonts w:ascii="Symbol" w:hAnsi="Symbol" w:hint="default"/>
      </w:rPr>
    </w:lvl>
    <w:lvl w:ilvl="7" w:tplc="041D0003">
      <w:start w:val="1"/>
      <w:numFmt w:val="bullet"/>
      <w:lvlText w:val="o"/>
      <w:lvlJc w:val="left"/>
      <w:pPr>
        <w:ind w:left="5865" w:hanging="360"/>
      </w:pPr>
      <w:rPr>
        <w:rFonts w:ascii="Courier New" w:hAnsi="Courier New" w:cs="Courier New" w:hint="default"/>
      </w:rPr>
    </w:lvl>
    <w:lvl w:ilvl="8" w:tplc="041D0005">
      <w:start w:val="1"/>
      <w:numFmt w:val="bullet"/>
      <w:lvlText w:val=""/>
      <w:lvlJc w:val="left"/>
      <w:pPr>
        <w:ind w:left="6585"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1A0F09"/>
    <w:multiLevelType w:val="hybridMultilevel"/>
    <w:tmpl w:val="075A51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DC6AD7"/>
    <w:multiLevelType w:val="multilevel"/>
    <w:tmpl w:val="F136349A"/>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outline w:val="0"/>
        <w:shadow w:val="0"/>
        <w:emboss w:val="0"/>
        <w:imprint w:val="0"/>
        <w:vanish w:val="0"/>
        <w:webHidden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F06957"/>
    <w:multiLevelType w:val="hybridMultilevel"/>
    <w:tmpl w:val="1A1E3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8B013DE"/>
    <w:lvl w:ilvl="0" w:tplc="59CC3CB2">
      <w:start w:val="1"/>
      <w:numFmt w:val="decimal"/>
      <w:pStyle w:val="Proposal"/>
      <w:lvlText w:val="Proposal %1"/>
      <w:lvlJc w:val="left"/>
      <w:pPr>
        <w:tabs>
          <w:tab w:val="num" w:pos="1304"/>
        </w:tabs>
        <w:ind w:left="1304" w:hanging="1304"/>
      </w:pPr>
      <w:rPr>
        <w:rFonts w:hint="default"/>
      </w:rPr>
    </w:lvl>
    <w:lvl w:ilvl="1" w:tplc="041D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7041BE2"/>
    <w:multiLevelType w:val="hybridMultilevel"/>
    <w:tmpl w:val="C4FC7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8983028"/>
    <w:multiLevelType w:val="hybridMultilevel"/>
    <w:tmpl w:val="6E32EE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A084970"/>
    <w:multiLevelType w:val="multilevel"/>
    <w:tmpl w:val="CAE654E4"/>
    <w:lvl w:ilvl="0">
      <w:start w:val="1"/>
      <w:numFmt w:val="decimal"/>
      <w:lvlText w:val="%1"/>
      <w:lvlJc w:val="left"/>
      <w:pPr>
        <w:ind w:left="1800" w:hanging="360"/>
      </w:pPr>
      <w:rPr>
        <w:rFonts w:hint="default"/>
      </w:rPr>
    </w:lvl>
    <w:lvl w:ilvl="1">
      <w:start w:val="1"/>
      <w:numFmt w:val="decimal"/>
      <w:isLgl/>
      <w:lvlText w:val="%1.%2"/>
      <w:lvlJc w:val="left"/>
      <w:pPr>
        <w:ind w:left="2240" w:hanging="800"/>
      </w:pPr>
      <w:rPr>
        <w:rFonts w:hint="default"/>
      </w:rPr>
    </w:lvl>
    <w:lvl w:ilvl="2">
      <w:start w:val="1"/>
      <w:numFmt w:val="decimal"/>
      <w:isLgl/>
      <w:lvlText w:val="%1.%2.%3"/>
      <w:lvlJc w:val="left"/>
      <w:pPr>
        <w:ind w:left="2240" w:hanging="800"/>
      </w:pPr>
      <w:rPr>
        <w:rFonts w:hint="default"/>
      </w:rPr>
    </w:lvl>
    <w:lvl w:ilvl="3">
      <w:start w:val="2"/>
      <w:numFmt w:val="decimal"/>
      <w:isLgl/>
      <w:lvlText w:val="%1.%2.%3.%4"/>
      <w:lvlJc w:val="left"/>
      <w:pPr>
        <w:ind w:left="2240" w:hanging="800"/>
      </w:pPr>
      <w:rPr>
        <w:rFonts w:hint="default"/>
      </w:rPr>
    </w:lvl>
    <w:lvl w:ilvl="4">
      <w:start w:val="1"/>
      <w:numFmt w:val="decimal"/>
      <w:isLgl/>
      <w:lvlText w:val="%1.%2.%3.%4.%5"/>
      <w:lvlJc w:val="left"/>
      <w:pPr>
        <w:ind w:left="2240" w:hanging="80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1" w15:restartNumberingAfterBreak="0">
    <w:nsid w:val="4A6372CB"/>
    <w:multiLevelType w:val="hybridMultilevel"/>
    <w:tmpl w:val="6B203688"/>
    <w:lvl w:ilvl="0" w:tplc="BE1CBF7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F12042"/>
    <w:multiLevelType w:val="hybridMultilevel"/>
    <w:tmpl w:val="E01C2350"/>
    <w:lvl w:ilvl="0" w:tplc="4AB0BFB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4" w15:restartNumberingAfterBreak="0">
    <w:nsid w:val="505761C1"/>
    <w:multiLevelType w:val="hybridMultilevel"/>
    <w:tmpl w:val="06BA6C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61AC2"/>
    <w:multiLevelType w:val="hybridMultilevel"/>
    <w:tmpl w:val="7108D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28D08AE"/>
    <w:multiLevelType w:val="hybridMultilevel"/>
    <w:tmpl w:val="447A555C"/>
    <w:lvl w:ilvl="0" w:tplc="041D0019">
      <w:start w:val="1"/>
      <w:numFmt w:val="lowerLetter"/>
      <w:lvlText w:val="%1."/>
      <w:lvlJc w:val="left"/>
      <w:pPr>
        <w:ind w:left="780" w:hanging="360"/>
      </w:pPr>
    </w:lvl>
    <w:lvl w:ilvl="1" w:tplc="45FC672C">
      <w:start w:val="1"/>
      <w:numFmt w:val="lowerLetter"/>
      <w:lvlText w:val="%2)"/>
      <w:lvlJc w:val="left"/>
      <w:pPr>
        <w:ind w:left="1260" w:hanging="420"/>
      </w:pPr>
    </w:lvl>
    <w:lvl w:ilvl="2" w:tplc="89BC977A">
      <w:start w:val="1"/>
      <w:numFmt w:val="lowerRoman"/>
      <w:lvlText w:val="%3."/>
      <w:lvlJc w:val="right"/>
      <w:pPr>
        <w:ind w:left="1680" w:hanging="420"/>
      </w:pPr>
    </w:lvl>
    <w:lvl w:ilvl="3" w:tplc="C432580C">
      <w:start w:val="1"/>
      <w:numFmt w:val="decimal"/>
      <w:lvlText w:val="%4."/>
      <w:lvlJc w:val="left"/>
      <w:pPr>
        <w:ind w:left="2100" w:hanging="420"/>
      </w:pPr>
    </w:lvl>
    <w:lvl w:ilvl="4" w:tplc="1AB4C5AA">
      <w:start w:val="1"/>
      <w:numFmt w:val="lowerLetter"/>
      <w:lvlText w:val="%5)"/>
      <w:lvlJc w:val="left"/>
      <w:pPr>
        <w:ind w:left="2520" w:hanging="420"/>
      </w:pPr>
    </w:lvl>
    <w:lvl w:ilvl="5" w:tplc="83549446">
      <w:start w:val="1"/>
      <w:numFmt w:val="lowerRoman"/>
      <w:lvlText w:val="%6."/>
      <w:lvlJc w:val="right"/>
      <w:pPr>
        <w:ind w:left="2940" w:hanging="420"/>
      </w:pPr>
    </w:lvl>
    <w:lvl w:ilvl="6" w:tplc="B112A476">
      <w:start w:val="1"/>
      <w:numFmt w:val="decimal"/>
      <w:lvlText w:val="%7."/>
      <w:lvlJc w:val="left"/>
      <w:pPr>
        <w:ind w:left="3360" w:hanging="420"/>
      </w:pPr>
    </w:lvl>
    <w:lvl w:ilvl="7" w:tplc="BF1C24C0">
      <w:start w:val="1"/>
      <w:numFmt w:val="lowerLetter"/>
      <w:lvlText w:val="%8)"/>
      <w:lvlJc w:val="left"/>
      <w:pPr>
        <w:ind w:left="3780" w:hanging="420"/>
      </w:pPr>
    </w:lvl>
    <w:lvl w:ilvl="8" w:tplc="65503030">
      <w:start w:val="1"/>
      <w:numFmt w:val="lowerRoman"/>
      <w:lvlText w:val="%9."/>
      <w:lvlJc w:val="right"/>
      <w:pPr>
        <w:ind w:left="4200" w:hanging="420"/>
      </w:pPr>
    </w:lvl>
  </w:abstractNum>
  <w:abstractNum w:abstractNumId="30" w15:restartNumberingAfterBreak="0">
    <w:nsid w:val="694C525C"/>
    <w:multiLevelType w:val="hybridMultilevel"/>
    <w:tmpl w:val="D7C40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C9305D"/>
    <w:multiLevelType w:val="hybridMultilevel"/>
    <w:tmpl w:val="07A6BF9E"/>
    <w:lvl w:ilvl="0" w:tplc="6262A100">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33" w15:restartNumberingAfterBreak="0">
    <w:nsid w:val="72934C37"/>
    <w:multiLevelType w:val="hybridMultilevel"/>
    <w:tmpl w:val="22F206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86172C"/>
    <w:multiLevelType w:val="hybridMultilevel"/>
    <w:tmpl w:val="804EBB5A"/>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0"/>
  </w:num>
  <w:num w:numId="4">
    <w:abstractNumId w:val="25"/>
  </w:num>
  <w:num w:numId="5">
    <w:abstractNumId w:val="26"/>
  </w:num>
  <w:num w:numId="6">
    <w:abstractNumId w:val="28"/>
  </w:num>
  <w:num w:numId="7">
    <w:abstractNumId w:val="9"/>
  </w:num>
  <w:num w:numId="8">
    <w:abstractNumId w:val="12"/>
  </w:num>
  <w:num w:numId="9">
    <w:abstractNumId w:val="4"/>
  </w:num>
  <w:num w:numId="10">
    <w:abstractNumId w:val="34"/>
  </w:num>
  <w:num w:numId="11">
    <w:abstractNumId w:val="14"/>
  </w:num>
  <w:num w:numId="12">
    <w:abstractNumId w:val="31"/>
  </w:num>
  <w:num w:numId="13">
    <w:abstractNumId w:val="6"/>
  </w:num>
  <w:num w:numId="14">
    <w:abstractNumId w:val="8"/>
  </w:num>
  <w:num w:numId="15">
    <w:abstractNumId w:val="29"/>
  </w:num>
  <w:num w:numId="16">
    <w:abstractNumId w:val="3"/>
  </w:num>
  <w:num w:numId="17">
    <w:abstractNumId w:val="18"/>
  </w:num>
  <w:num w:numId="18">
    <w:abstractNumId w:val="20"/>
  </w:num>
  <w:num w:numId="19">
    <w:abstractNumId w:val="10"/>
  </w:num>
  <w:num w:numId="20">
    <w:abstractNumId w:val="16"/>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4"/>
  </w:num>
  <w:num w:numId="24">
    <w:abstractNumId w:val="33"/>
  </w:num>
  <w:num w:numId="25">
    <w:abstractNumId w:val="2"/>
  </w:num>
  <w:num w:numId="26">
    <w:abstractNumId w:val="30"/>
  </w:num>
  <w:num w:numId="27">
    <w:abstractNumId w:val="5"/>
  </w:num>
  <w:num w:numId="28">
    <w:abstractNumId w:val="26"/>
  </w:num>
  <w:num w:numId="29">
    <w:abstractNumId w:val="11"/>
  </w:num>
  <w:num w:numId="30">
    <w:abstractNumId w:val="23"/>
  </w:num>
  <w:num w:numId="31">
    <w:abstractNumId w:val="21"/>
  </w:num>
  <w:num w:numId="32">
    <w:abstractNumId w:val="32"/>
  </w:num>
  <w:num w:numId="33">
    <w:abstractNumId w:val="35"/>
  </w:num>
  <w:num w:numId="34">
    <w:abstractNumId w:val="19"/>
  </w:num>
  <w:num w:numId="35">
    <w:abstractNumId w:val="13"/>
  </w:num>
  <w:num w:numId="36">
    <w:abstractNumId w:val="7"/>
  </w:num>
  <w:num w:numId="37">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3NDc1NTY3NLBU0lEKTi0uzszPAykwqQUAnK213CwAAAA="/>
  </w:docVars>
  <w:rsids>
    <w:rsidRoot w:val="00791415"/>
    <w:rsid w:val="000006E1"/>
    <w:rsid w:val="00000A01"/>
    <w:rsid w:val="00000BD6"/>
    <w:rsid w:val="00000BFA"/>
    <w:rsid w:val="00002A37"/>
    <w:rsid w:val="00002A88"/>
    <w:rsid w:val="000035BF"/>
    <w:rsid w:val="00003AAD"/>
    <w:rsid w:val="0000504B"/>
    <w:rsid w:val="000050BE"/>
    <w:rsid w:val="0000564C"/>
    <w:rsid w:val="00006446"/>
    <w:rsid w:val="000065D7"/>
    <w:rsid w:val="0000666F"/>
    <w:rsid w:val="00006896"/>
    <w:rsid w:val="00007042"/>
    <w:rsid w:val="000077F5"/>
    <w:rsid w:val="00007CDC"/>
    <w:rsid w:val="00010506"/>
    <w:rsid w:val="0001088C"/>
    <w:rsid w:val="00011054"/>
    <w:rsid w:val="0001144F"/>
    <w:rsid w:val="00011B28"/>
    <w:rsid w:val="00011DED"/>
    <w:rsid w:val="00012036"/>
    <w:rsid w:val="000127A7"/>
    <w:rsid w:val="00013D43"/>
    <w:rsid w:val="00015620"/>
    <w:rsid w:val="00015966"/>
    <w:rsid w:val="00015D15"/>
    <w:rsid w:val="0001746B"/>
    <w:rsid w:val="00017D94"/>
    <w:rsid w:val="0002051D"/>
    <w:rsid w:val="00020A06"/>
    <w:rsid w:val="00021C04"/>
    <w:rsid w:val="000226D3"/>
    <w:rsid w:val="00022DBA"/>
    <w:rsid w:val="00023C0E"/>
    <w:rsid w:val="00024172"/>
    <w:rsid w:val="00024200"/>
    <w:rsid w:val="00024B63"/>
    <w:rsid w:val="000251B8"/>
    <w:rsid w:val="0002564D"/>
    <w:rsid w:val="00025ECA"/>
    <w:rsid w:val="00025FD4"/>
    <w:rsid w:val="0002603E"/>
    <w:rsid w:val="00026F00"/>
    <w:rsid w:val="00027302"/>
    <w:rsid w:val="00031D37"/>
    <w:rsid w:val="00031FCF"/>
    <w:rsid w:val="000325B8"/>
    <w:rsid w:val="000339EC"/>
    <w:rsid w:val="00033A3C"/>
    <w:rsid w:val="00033C5B"/>
    <w:rsid w:val="00033DDD"/>
    <w:rsid w:val="00033EF1"/>
    <w:rsid w:val="0003421D"/>
    <w:rsid w:val="00034C15"/>
    <w:rsid w:val="00035888"/>
    <w:rsid w:val="00036BA1"/>
    <w:rsid w:val="00040B89"/>
    <w:rsid w:val="000412B6"/>
    <w:rsid w:val="0004185E"/>
    <w:rsid w:val="00042071"/>
    <w:rsid w:val="000422E2"/>
    <w:rsid w:val="00042F22"/>
    <w:rsid w:val="000444EF"/>
    <w:rsid w:val="00044633"/>
    <w:rsid w:val="00046D79"/>
    <w:rsid w:val="00046F43"/>
    <w:rsid w:val="000475DC"/>
    <w:rsid w:val="00051227"/>
    <w:rsid w:val="0005148C"/>
    <w:rsid w:val="00052298"/>
    <w:rsid w:val="0005268E"/>
    <w:rsid w:val="00052A07"/>
    <w:rsid w:val="000534E3"/>
    <w:rsid w:val="0005425E"/>
    <w:rsid w:val="000548FD"/>
    <w:rsid w:val="00054C7A"/>
    <w:rsid w:val="000553F9"/>
    <w:rsid w:val="0005606A"/>
    <w:rsid w:val="000568FB"/>
    <w:rsid w:val="00057117"/>
    <w:rsid w:val="000576B5"/>
    <w:rsid w:val="000603D6"/>
    <w:rsid w:val="0006057C"/>
    <w:rsid w:val="00060C30"/>
    <w:rsid w:val="000616E7"/>
    <w:rsid w:val="00061832"/>
    <w:rsid w:val="000623C2"/>
    <w:rsid w:val="00063999"/>
    <w:rsid w:val="00063B50"/>
    <w:rsid w:val="0006487E"/>
    <w:rsid w:val="00065E1A"/>
    <w:rsid w:val="000721CF"/>
    <w:rsid w:val="00072FCB"/>
    <w:rsid w:val="000740BE"/>
    <w:rsid w:val="00076114"/>
    <w:rsid w:val="00076621"/>
    <w:rsid w:val="00076CB4"/>
    <w:rsid w:val="00076F52"/>
    <w:rsid w:val="000778F3"/>
    <w:rsid w:val="00077E5F"/>
    <w:rsid w:val="0008036A"/>
    <w:rsid w:val="00081AE6"/>
    <w:rsid w:val="00082123"/>
    <w:rsid w:val="000822B7"/>
    <w:rsid w:val="00083A30"/>
    <w:rsid w:val="00083CCB"/>
    <w:rsid w:val="00084D88"/>
    <w:rsid w:val="000855EB"/>
    <w:rsid w:val="00085B52"/>
    <w:rsid w:val="0008612E"/>
    <w:rsid w:val="000866F2"/>
    <w:rsid w:val="0008775A"/>
    <w:rsid w:val="0009009F"/>
    <w:rsid w:val="00090264"/>
    <w:rsid w:val="00090610"/>
    <w:rsid w:val="000914CD"/>
    <w:rsid w:val="00091557"/>
    <w:rsid w:val="00091F10"/>
    <w:rsid w:val="000922E1"/>
    <w:rsid w:val="000924C1"/>
    <w:rsid w:val="000924F0"/>
    <w:rsid w:val="00092A6B"/>
    <w:rsid w:val="00092EF8"/>
    <w:rsid w:val="00093185"/>
    <w:rsid w:val="00093474"/>
    <w:rsid w:val="00093AF4"/>
    <w:rsid w:val="00093DDF"/>
    <w:rsid w:val="0009510F"/>
    <w:rsid w:val="00095B26"/>
    <w:rsid w:val="00095BF1"/>
    <w:rsid w:val="000960A1"/>
    <w:rsid w:val="000979D4"/>
    <w:rsid w:val="000A0603"/>
    <w:rsid w:val="000A18BF"/>
    <w:rsid w:val="000A1B7B"/>
    <w:rsid w:val="000A1DF3"/>
    <w:rsid w:val="000A3573"/>
    <w:rsid w:val="000A4FE4"/>
    <w:rsid w:val="000A56F2"/>
    <w:rsid w:val="000A5AD1"/>
    <w:rsid w:val="000A60C7"/>
    <w:rsid w:val="000A69DF"/>
    <w:rsid w:val="000A6A7B"/>
    <w:rsid w:val="000A7893"/>
    <w:rsid w:val="000B01DB"/>
    <w:rsid w:val="000B0962"/>
    <w:rsid w:val="000B09C8"/>
    <w:rsid w:val="000B21BF"/>
    <w:rsid w:val="000B2640"/>
    <w:rsid w:val="000B268F"/>
    <w:rsid w:val="000B2719"/>
    <w:rsid w:val="000B27D4"/>
    <w:rsid w:val="000B2A30"/>
    <w:rsid w:val="000B2A73"/>
    <w:rsid w:val="000B3117"/>
    <w:rsid w:val="000B3689"/>
    <w:rsid w:val="000B36B9"/>
    <w:rsid w:val="000B3A8F"/>
    <w:rsid w:val="000B3F3A"/>
    <w:rsid w:val="000B4AB9"/>
    <w:rsid w:val="000B4FC3"/>
    <w:rsid w:val="000B58C3"/>
    <w:rsid w:val="000B5C15"/>
    <w:rsid w:val="000B5FD5"/>
    <w:rsid w:val="000B61E9"/>
    <w:rsid w:val="000B63C8"/>
    <w:rsid w:val="000B6487"/>
    <w:rsid w:val="000B66F8"/>
    <w:rsid w:val="000B771F"/>
    <w:rsid w:val="000C0067"/>
    <w:rsid w:val="000C0AA8"/>
    <w:rsid w:val="000C0B47"/>
    <w:rsid w:val="000C165A"/>
    <w:rsid w:val="000C2E19"/>
    <w:rsid w:val="000C3BEF"/>
    <w:rsid w:val="000C3D92"/>
    <w:rsid w:val="000C5A1E"/>
    <w:rsid w:val="000C64EF"/>
    <w:rsid w:val="000C65FB"/>
    <w:rsid w:val="000C66D1"/>
    <w:rsid w:val="000C72B8"/>
    <w:rsid w:val="000D02A7"/>
    <w:rsid w:val="000D0D07"/>
    <w:rsid w:val="000D11BB"/>
    <w:rsid w:val="000D13C3"/>
    <w:rsid w:val="000D151C"/>
    <w:rsid w:val="000D1741"/>
    <w:rsid w:val="000D3CC7"/>
    <w:rsid w:val="000D4797"/>
    <w:rsid w:val="000D4A0F"/>
    <w:rsid w:val="000D4A32"/>
    <w:rsid w:val="000D649D"/>
    <w:rsid w:val="000D6CF5"/>
    <w:rsid w:val="000D7910"/>
    <w:rsid w:val="000E0527"/>
    <w:rsid w:val="000E0DCB"/>
    <w:rsid w:val="000E121E"/>
    <w:rsid w:val="000E1E92"/>
    <w:rsid w:val="000E2985"/>
    <w:rsid w:val="000E33F9"/>
    <w:rsid w:val="000E3FCA"/>
    <w:rsid w:val="000E6491"/>
    <w:rsid w:val="000E7453"/>
    <w:rsid w:val="000E7480"/>
    <w:rsid w:val="000E78CC"/>
    <w:rsid w:val="000F06D6"/>
    <w:rsid w:val="000F0EB1"/>
    <w:rsid w:val="000F1106"/>
    <w:rsid w:val="000F1A35"/>
    <w:rsid w:val="000F1E09"/>
    <w:rsid w:val="000F320E"/>
    <w:rsid w:val="000F3725"/>
    <w:rsid w:val="000F3918"/>
    <w:rsid w:val="000F3B6F"/>
    <w:rsid w:val="000F3BE9"/>
    <w:rsid w:val="000F3F6C"/>
    <w:rsid w:val="000F4E09"/>
    <w:rsid w:val="000F5587"/>
    <w:rsid w:val="000F5FBC"/>
    <w:rsid w:val="000F6DF3"/>
    <w:rsid w:val="001001D5"/>
    <w:rsid w:val="001005FF"/>
    <w:rsid w:val="00100C7D"/>
    <w:rsid w:val="001011ED"/>
    <w:rsid w:val="0010387F"/>
    <w:rsid w:val="00103994"/>
    <w:rsid w:val="00104179"/>
    <w:rsid w:val="00105441"/>
    <w:rsid w:val="001060E3"/>
    <w:rsid w:val="001062FB"/>
    <w:rsid w:val="001063E6"/>
    <w:rsid w:val="00106A7E"/>
    <w:rsid w:val="001114B4"/>
    <w:rsid w:val="00111537"/>
    <w:rsid w:val="00111595"/>
    <w:rsid w:val="001120D9"/>
    <w:rsid w:val="00112CCC"/>
    <w:rsid w:val="0011302F"/>
    <w:rsid w:val="00113677"/>
    <w:rsid w:val="00113BB1"/>
    <w:rsid w:val="00113CF4"/>
    <w:rsid w:val="0011470B"/>
    <w:rsid w:val="00114AB1"/>
    <w:rsid w:val="001153EA"/>
    <w:rsid w:val="00115643"/>
    <w:rsid w:val="001156A8"/>
    <w:rsid w:val="001164A9"/>
    <w:rsid w:val="00116765"/>
    <w:rsid w:val="001169D8"/>
    <w:rsid w:val="00116F0A"/>
    <w:rsid w:val="0011717F"/>
    <w:rsid w:val="00120B39"/>
    <w:rsid w:val="00121741"/>
    <w:rsid w:val="001219F5"/>
    <w:rsid w:val="00121A20"/>
    <w:rsid w:val="00121E01"/>
    <w:rsid w:val="00122473"/>
    <w:rsid w:val="00122ECE"/>
    <w:rsid w:val="0012377F"/>
    <w:rsid w:val="00124314"/>
    <w:rsid w:val="00126B4A"/>
    <w:rsid w:val="00126F2F"/>
    <w:rsid w:val="00127281"/>
    <w:rsid w:val="00130060"/>
    <w:rsid w:val="001300FD"/>
    <w:rsid w:val="001302AE"/>
    <w:rsid w:val="00130E45"/>
    <w:rsid w:val="00131532"/>
    <w:rsid w:val="00131B9D"/>
    <w:rsid w:val="00132F87"/>
    <w:rsid w:val="00132FD0"/>
    <w:rsid w:val="00133579"/>
    <w:rsid w:val="001344C0"/>
    <w:rsid w:val="001346FA"/>
    <w:rsid w:val="00135252"/>
    <w:rsid w:val="001356BB"/>
    <w:rsid w:val="00135B62"/>
    <w:rsid w:val="00135BD9"/>
    <w:rsid w:val="00136175"/>
    <w:rsid w:val="001364AF"/>
    <w:rsid w:val="00136602"/>
    <w:rsid w:val="00136884"/>
    <w:rsid w:val="00137AB5"/>
    <w:rsid w:val="00137F0B"/>
    <w:rsid w:val="00140B2F"/>
    <w:rsid w:val="00141A25"/>
    <w:rsid w:val="00142A0D"/>
    <w:rsid w:val="00142DB2"/>
    <w:rsid w:val="00144FA8"/>
    <w:rsid w:val="00145000"/>
    <w:rsid w:val="00145F69"/>
    <w:rsid w:val="00146CBB"/>
    <w:rsid w:val="001470C8"/>
    <w:rsid w:val="00151E23"/>
    <w:rsid w:val="00151E72"/>
    <w:rsid w:val="001526E0"/>
    <w:rsid w:val="00152DB8"/>
    <w:rsid w:val="00152EB9"/>
    <w:rsid w:val="001536E3"/>
    <w:rsid w:val="00154CA5"/>
    <w:rsid w:val="001551B5"/>
    <w:rsid w:val="00155577"/>
    <w:rsid w:val="001560FD"/>
    <w:rsid w:val="0015679D"/>
    <w:rsid w:val="001572B8"/>
    <w:rsid w:val="00160992"/>
    <w:rsid w:val="00161B7E"/>
    <w:rsid w:val="00162D53"/>
    <w:rsid w:val="00163CBA"/>
    <w:rsid w:val="00163E3F"/>
    <w:rsid w:val="0016458A"/>
    <w:rsid w:val="001653F6"/>
    <w:rsid w:val="001659C1"/>
    <w:rsid w:val="00165E6A"/>
    <w:rsid w:val="00166468"/>
    <w:rsid w:val="00167CE9"/>
    <w:rsid w:val="00170043"/>
    <w:rsid w:val="00170643"/>
    <w:rsid w:val="00171827"/>
    <w:rsid w:val="001725E8"/>
    <w:rsid w:val="00172B82"/>
    <w:rsid w:val="00172FD7"/>
    <w:rsid w:val="00173A8E"/>
    <w:rsid w:val="001743E7"/>
    <w:rsid w:val="00174904"/>
    <w:rsid w:val="0017502C"/>
    <w:rsid w:val="001756F7"/>
    <w:rsid w:val="00176037"/>
    <w:rsid w:val="00177772"/>
    <w:rsid w:val="00180098"/>
    <w:rsid w:val="0018143F"/>
    <w:rsid w:val="00181FF8"/>
    <w:rsid w:val="00190AC1"/>
    <w:rsid w:val="00190C4A"/>
    <w:rsid w:val="001930F1"/>
    <w:rsid w:val="001933F5"/>
    <w:rsid w:val="0019341A"/>
    <w:rsid w:val="00193E30"/>
    <w:rsid w:val="001944D6"/>
    <w:rsid w:val="00195188"/>
    <w:rsid w:val="00195536"/>
    <w:rsid w:val="00195632"/>
    <w:rsid w:val="00195873"/>
    <w:rsid w:val="001959C3"/>
    <w:rsid w:val="00196505"/>
    <w:rsid w:val="00196C70"/>
    <w:rsid w:val="0019711B"/>
    <w:rsid w:val="00197DF9"/>
    <w:rsid w:val="001A085F"/>
    <w:rsid w:val="001A1575"/>
    <w:rsid w:val="001A15C8"/>
    <w:rsid w:val="001A1682"/>
    <w:rsid w:val="001A190F"/>
    <w:rsid w:val="001A1987"/>
    <w:rsid w:val="001A1AAA"/>
    <w:rsid w:val="001A2564"/>
    <w:rsid w:val="001A2F9F"/>
    <w:rsid w:val="001A3253"/>
    <w:rsid w:val="001A343E"/>
    <w:rsid w:val="001A3532"/>
    <w:rsid w:val="001A4001"/>
    <w:rsid w:val="001A598E"/>
    <w:rsid w:val="001A5EC1"/>
    <w:rsid w:val="001A6173"/>
    <w:rsid w:val="001A643C"/>
    <w:rsid w:val="001A6CBA"/>
    <w:rsid w:val="001B0071"/>
    <w:rsid w:val="001B0C3D"/>
    <w:rsid w:val="001B0D97"/>
    <w:rsid w:val="001B0E9A"/>
    <w:rsid w:val="001B112A"/>
    <w:rsid w:val="001B19BB"/>
    <w:rsid w:val="001B1F53"/>
    <w:rsid w:val="001B212F"/>
    <w:rsid w:val="001B2994"/>
    <w:rsid w:val="001B3FF1"/>
    <w:rsid w:val="001B54FA"/>
    <w:rsid w:val="001B5A5D"/>
    <w:rsid w:val="001B5B6D"/>
    <w:rsid w:val="001B611F"/>
    <w:rsid w:val="001B63D3"/>
    <w:rsid w:val="001B7113"/>
    <w:rsid w:val="001B7144"/>
    <w:rsid w:val="001B748B"/>
    <w:rsid w:val="001C0BD7"/>
    <w:rsid w:val="001C1CE5"/>
    <w:rsid w:val="001C22BC"/>
    <w:rsid w:val="001C2869"/>
    <w:rsid w:val="001C37B5"/>
    <w:rsid w:val="001C3D2A"/>
    <w:rsid w:val="001C4393"/>
    <w:rsid w:val="001C4515"/>
    <w:rsid w:val="001C5745"/>
    <w:rsid w:val="001C606E"/>
    <w:rsid w:val="001C71A9"/>
    <w:rsid w:val="001C77F1"/>
    <w:rsid w:val="001D01E7"/>
    <w:rsid w:val="001D0392"/>
    <w:rsid w:val="001D0D47"/>
    <w:rsid w:val="001D1227"/>
    <w:rsid w:val="001D1344"/>
    <w:rsid w:val="001D23B4"/>
    <w:rsid w:val="001D2784"/>
    <w:rsid w:val="001D3864"/>
    <w:rsid w:val="001D5110"/>
    <w:rsid w:val="001D51BA"/>
    <w:rsid w:val="001D53E7"/>
    <w:rsid w:val="001D603C"/>
    <w:rsid w:val="001D60DF"/>
    <w:rsid w:val="001D6342"/>
    <w:rsid w:val="001D6D53"/>
    <w:rsid w:val="001D6DF5"/>
    <w:rsid w:val="001D6F35"/>
    <w:rsid w:val="001E0322"/>
    <w:rsid w:val="001E2A07"/>
    <w:rsid w:val="001E2EB7"/>
    <w:rsid w:val="001E3438"/>
    <w:rsid w:val="001E3DC5"/>
    <w:rsid w:val="001E452A"/>
    <w:rsid w:val="001E4621"/>
    <w:rsid w:val="001E484C"/>
    <w:rsid w:val="001E48AD"/>
    <w:rsid w:val="001E5343"/>
    <w:rsid w:val="001E568F"/>
    <w:rsid w:val="001E58E2"/>
    <w:rsid w:val="001E5BAB"/>
    <w:rsid w:val="001E5D53"/>
    <w:rsid w:val="001E5E97"/>
    <w:rsid w:val="001E7531"/>
    <w:rsid w:val="001E7A22"/>
    <w:rsid w:val="001E7AED"/>
    <w:rsid w:val="001E7B66"/>
    <w:rsid w:val="001F3916"/>
    <w:rsid w:val="001F42F0"/>
    <w:rsid w:val="001F4E67"/>
    <w:rsid w:val="001F549B"/>
    <w:rsid w:val="001F54C5"/>
    <w:rsid w:val="001F5A37"/>
    <w:rsid w:val="001F60E8"/>
    <w:rsid w:val="001F662C"/>
    <w:rsid w:val="001F69C8"/>
    <w:rsid w:val="001F6DAB"/>
    <w:rsid w:val="001F7074"/>
    <w:rsid w:val="001F73E2"/>
    <w:rsid w:val="001F754E"/>
    <w:rsid w:val="00200490"/>
    <w:rsid w:val="00201F3A"/>
    <w:rsid w:val="002020A9"/>
    <w:rsid w:val="00203AFD"/>
    <w:rsid w:val="00203F96"/>
    <w:rsid w:val="002052C6"/>
    <w:rsid w:val="0020546B"/>
    <w:rsid w:val="002064D9"/>
    <w:rsid w:val="002064FB"/>
    <w:rsid w:val="002069B2"/>
    <w:rsid w:val="002079F0"/>
    <w:rsid w:val="00207A0B"/>
    <w:rsid w:val="00207FA3"/>
    <w:rsid w:val="00210197"/>
    <w:rsid w:val="002102D8"/>
    <w:rsid w:val="002106DC"/>
    <w:rsid w:val="00211257"/>
    <w:rsid w:val="002129BA"/>
    <w:rsid w:val="00213DF3"/>
    <w:rsid w:val="002148B8"/>
    <w:rsid w:val="00214DA8"/>
    <w:rsid w:val="00215290"/>
    <w:rsid w:val="00215423"/>
    <w:rsid w:val="002158FA"/>
    <w:rsid w:val="0021597C"/>
    <w:rsid w:val="00215F51"/>
    <w:rsid w:val="00216AC6"/>
    <w:rsid w:val="00217E54"/>
    <w:rsid w:val="00220600"/>
    <w:rsid w:val="002208A4"/>
    <w:rsid w:val="00220FD5"/>
    <w:rsid w:val="002218AE"/>
    <w:rsid w:val="002224DB"/>
    <w:rsid w:val="00222A64"/>
    <w:rsid w:val="00222F61"/>
    <w:rsid w:val="00223C8E"/>
    <w:rsid w:val="00223FCB"/>
    <w:rsid w:val="002242AE"/>
    <w:rsid w:val="002244FE"/>
    <w:rsid w:val="002252C3"/>
    <w:rsid w:val="002259E3"/>
    <w:rsid w:val="00225C54"/>
    <w:rsid w:val="002278B3"/>
    <w:rsid w:val="002306DB"/>
    <w:rsid w:val="00230765"/>
    <w:rsid w:val="00230D18"/>
    <w:rsid w:val="00230F20"/>
    <w:rsid w:val="002319E4"/>
    <w:rsid w:val="00231CA6"/>
    <w:rsid w:val="00231D84"/>
    <w:rsid w:val="00233D0E"/>
    <w:rsid w:val="00234770"/>
    <w:rsid w:val="00235632"/>
    <w:rsid w:val="00235872"/>
    <w:rsid w:val="00236741"/>
    <w:rsid w:val="00236829"/>
    <w:rsid w:val="00236B29"/>
    <w:rsid w:val="00237873"/>
    <w:rsid w:val="002400F6"/>
    <w:rsid w:val="002401B3"/>
    <w:rsid w:val="002402B8"/>
    <w:rsid w:val="00241559"/>
    <w:rsid w:val="00242567"/>
    <w:rsid w:val="002435B3"/>
    <w:rsid w:val="002436D8"/>
    <w:rsid w:val="00243AE2"/>
    <w:rsid w:val="00244185"/>
    <w:rsid w:val="002452C6"/>
    <w:rsid w:val="002458EB"/>
    <w:rsid w:val="00245A5E"/>
    <w:rsid w:val="00246927"/>
    <w:rsid w:val="00246D97"/>
    <w:rsid w:val="00246DE4"/>
    <w:rsid w:val="002470FF"/>
    <w:rsid w:val="002500C8"/>
    <w:rsid w:val="00251547"/>
    <w:rsid w:val="002515BF"/>
    <w:rsid w:val="00252113"/>
    <w:rsid w:val="002528EA"/>
    <w:rsid w:val="00253D7B"/>
    <w:rsid w:val="00254354"/>
    <w:rsid w:val="0025455B"/>
    <w:rsid w:val="002552E7"/>
    <w:rsid w:val="002567C7"/>
    <w:rsid w:val="00256DA8"/>
    <w:rsid w:val="0025711B"/>
    <w:rsid w:val="00257543"/>
    <w:rsid w:val="00260C77"/>
    <w:rsid w:val="002617E7"/>
    <w:rsid w:val="00261DAA"/>
    <w:rsid w:val="002626A3"/>
    <w:rsid w:val="0026325B"/>
    <w:rsid w:val="00264196"/>
    <w:rsid w:val="00264228"/>
    <w:rsid w:val="00264334"/>
    <w:rsid w:val="0026473E"/>
    <w:rsid w:val="0026594C"/>
    <w:rsid w:val="00266214"/>
    <w:rsid w:val="002665E9"/>
    <w:rsid w:val="0026674D"/>
    <w:rsid w:val="00267C83"/>
    <w:rsid w:val="00270F98"/>
    <w:rsid w:val="0027144F"/>
    <w:rsid w:val="00271813"/>
    <w:rsid w:val="00271F3A"/>
    <w:rsid w:val="00272852"/>
    <w:rsid w:val="00272EFE"/>
    <w:rsid w:val="00273278"/>
    <w:rsid w:val="002737F4"/>
    <w:rsid w:val="00273AA8"/>
    <w:rsid w:val="00275661"/>
    <w:rsid w:val="002758BF"/>
    <w:rsid w:val="00275971"/>
    <w:rsid w:val="00276A63"/>
    <w:rsid w:val="00276A75"/>
    <w:rsid w:val="00277723"/>
    <w:rsid w:val="002778B6"/>
    <w:rsid w:val="002805F5"/>
    <w:rsid w:val="00280751"/>
    <w:rsid w:val="00280865"/>
    <w:rsid w:val="00280A72"/>
    <w:rsid w:val="002823F3"/>
    <w:rsid w:val="002826B6"/>
    <w:rsid w:val="0028280A"/>
    <w:rsid w:val="00283000"/>
    <w:rsid w:val="002837C4"/>
    <w:rsid w:val="00283DD2"/>
    <w:rsid w:val="0028465F"/>
    <w:rsid w:val="00284D71"/>
    <w:rsid w:val="0028571D"/>
    <w:rsid w:val="0028698D"/>
    <w:rsid w:val="00286ACD"/>
    <w:rsid w:val="00287838"/>
    <w:rsid w:val="00287CE1"/>
    <w:rsid w:val="00290535"/>
    <w:rsid w:val="002907B5"/>
    <w:rsid w:val="00290ABE"/>
    <w:rsid w:val="00291B17"/>
    <w:rsid w:val="00292A22"/>
    <w:rsid w:val="00292EB7"/>
    <w:rsid w:val="0029318F"/>
    <w:rsid w:val="0029392B"/>
    <w:rsid w:val="00295C6A"/>
    <w:rsid w:val="00295D88"/>
    <w:rsid w:val="00296076"/>
    <w:rsid w:val="00296153"/>
    <w:rsid w:val="00296227"/>
    <w:rsid w:val="00296606"/>
    <w:rsid w:val="00296F44"/>
    <w:rsid w:val="0029777D"/>
    <w:rsid w:val="00297B54"/>
    <w:rsid w:val="002A055E"/>
    <w:rsid w:val="002A1D4E"/>
    <w:rsid w:val="002A2869"/>
    <w:rsid w:val="002A2EF9"/>
    <w:rsid w:val="002A32BB"/>
    <w:rsid w:val="002A32EC"/>
    <w:rsid w:val="002A4A95"/>
    <w:rsid w:val="002A7013"/>
    <w:rsid w:val="002A7293"/>
    <w:rsid w:val="002B24D6"/>
    <w:rsid w:val="002B2683"/>
    <w:rsid w:val="002B2DE4"/>
    <w:rsid w:val="002B2E59"/>
    <w:rsid w:val="002B302E"/>
    <w:rsid w:val="002B4323"/>
    <w:rsid w:val="002B485B"/>
    <w:rsid w:val="002B4A4B"/>
    <w:rsid w:val="002B7F5C"/>
    <w:rsid w:val="002C098D"/>
    <w:rsid w:val="002C0B9E"/>
    <w:rsid w:val="002C2EA8"/>
    <w:rsid w:val="002C378F"/>
    <w:rsid w:val="002C412A"/>
    <w:rsid w:val="002C41E6"/>
    <w:rsid w:val="002C45B1"/>
    <w:rsid w:val="002C4730"/>
    <w:rsid w:val="002C5007"/>
    <w:rsid w:val="002C5112"/>
    <w:rsid w:val="002C6452"/>
    <w:rsid w:val="002C66DE"/>
    <w:rsid w:val="002C75C3"/>
    <w:rsid w:val="002C7B40"/>
    <w:rsid w:val="002D0251"/>
    <w:rsid w:val="002D071A"/>
    <w:rsid w:val="002D07E1"/>
    <w:rsid w:val="002D1ACB"/>
    <w:rsid w:val="002D1B52"/>
    <w:rsid w:val="002D1E00"/>
    <w:rsid w:val="002D2C3B"/>
    <w:rsid w:val="002D34B2"/>
    <w:rsid w:val="002D377D"/>
    <w:rsid w:val="002D4516"/>
    <w:rsid w:val="002D48B0"/>
    <w:rsid w:val="002D5393"/>
    <w:rsid w:val="002D5811"/>
    <w:rsid w:val="002D592C"/>
    <w:rsid w:val="002D5B37"/>
    <w:rsid w:val="002D6D46"/>
    <w:rsid w:val="002D714D"/>
    <w:rsid w:val="002D7637"/>
    <w:rsid w:val="002D7812"/>
    <w:rsid w:val="002E071E"/>
    <w:rsid w:val="002E1078"/>
    <w:rsid w:val="002E17F2"/>
    <w:rsid w:val="002E1896"/>
    <w:rsid w:val="002E1CEE"/>
    <w:rsid w:val="002E2E9B"/>
    <w:rsid w:val="002E3226"/>
    <w:rsid w:val="002E69E7"/>
    <w:rsid w:val="002E6CB3"/>
    <w:rsid w:val="002E7CAE"/>
    <w:rsid w:val="002F109A"/>
    <w:rsid w:val="002F1471"/>
    <w:rsid w:val="002F1C80"/>
    <w:rsid w:val="002F1DBD"/>
    <w:rsid w:val="002F2771"/>
    <w:rsid w:val="002F3751"/>
    <w:rsid w:val="002F37A9"/>
    <w:rsid w:val="002F3A57"/>
    <w:rsid w:val="002F3FB7"/>
    <w:rsid w:val="002F4493"/>
    <w:rsid w:val="002F45C7"/>
    <w:rsid w:val="002F4ACA"/>
    <w:rsid w:val="002F5527"/>
    <w:rsid w:val="002F6602"/>
    <w:rsid w:val="002F6E23"/>
    <w:rsid w:val="002F718C"/>
    <w:rsid w:val="002F76E4"/>
    <w:rsid w:val="00301CE6"/>
    <w:rsid w:val="0030256B"/>
    <w:rsid w:val="00303246"/>
    <w:rsid w:val="00303865"/>
    <w:rsid w:val="0030501F"/>
    <w:rsid w:val="003050D1"/>
    <w:rsid w:val="003058E8"/>
    <w:rsid w:val="003059B3"/>
    <w:rsid w:val="0030637F"/>
    <w:rsid w:val="003063B2"/>
    <w:rsid w:val="003070FA"/>
    <w:rsid w:val="00307990"/>
    <w:rsid w:val="00307BA1"/>
    <w:rsid w:val="00310137"/>
    <w:rsid w:val="00310252"/>
    <w:rsid w:val="003111E0"/>
    <w:rsid w:val="00311509"/>
    <w:rsid w:val="00311702"/>
    <w:rsid w:val="00311BDF"/>
    <w:rsid w:val="00311E82"/>
    <w:rsid w:val="0031246D"/>
    <w:rsid w:val="00313F20"/>
    <w:rsid w:val="00313FD6"/>
    <w:rsid w:val="003143BD"/>
    <w:rsid w:val="00314CEB"/>
    <w:rsid w:val="00314D57"/>
    <w:rsid w:val="00315363"/>
    <w:rsid w:val="00315440"/>
    <w:rsid w:val="00316028"/>
    <w:rsid w:val="0031695B"/>
    <w:rsid w:val="003203ED"/>
    <w:rsid w:val="003205CB"/>
    <w:rsid w:val="003212AD"/>
    <w:rsid w:val="00322C9F"/>
    <w:rsid w:val="00323B0D"/>
    <w:rsid w:val="0032421A"/>
    <w:rsid w:val="00324425"/>
    <w:rsid w:val="00324491"/>
    <w:rsid w:val="00324D23"/>
    <w:rsid w:val="00324D3D"/>
    <w:rsid w:val="00327F61"/>
    <w:rsid w:val="003314B1"/>
    <w:rsid w:val="00331751"/>
    <w:rsid w:val="00332526"/>
    <w:rsid w:val="00333605"/>
    <w:rsid w:val="00334331"/>
    <w:rsid w:val="00334579"/>
    <w:rsid w:val="00334605"/>
    <w:rsid w:val="003348B6"/>
    <w:rsid w:val="003348FE"/>
    <w:rsid w:val="003354BC"/>
    <w:rsid w:val="00335858"/>
    <w:rsid w:val="00335CC0"/>
    <w:rsid w:val="00336BDA"/>
    <w:rsid w:val="0033759D"/>
    <w:rsid w:val="00337D09"/>
    <w:rsid w:val="003408D0"/>
    <w:rsid w:val="00341047"/>
    <w:rsid w:val="00341074"/>
    <w:rsid w:val="0034176F"/>
    <w:rsid w:val="00341CB1"/>
    <w:rsid w:val="00341E8B"/>
    <w:rsid w:val="00342561"/>
    <w:rsid w:val="00342A36"/>
    <w:rsid w:val="00342BD7"/>
    <w:rsid w:val="00342FD3"/>
    <w:rsid w:val="003434CA"/>
    <w:rsid w:val="00343A9D"/>
    <w:rsid w:val="00344305"/>
    <w:rsid w:val="00345518"/>
    <w:rsid w:val="003456A0"/>
    <w:rsid w:val="00346DB5"/>
    <w:rsid w:val="003477B1"/>
    <w:rsid w:val="00350EB3"/>
    <w:rsid w:val="00351213"/>
    <w:rsid w:val="00351605"/>
    <w:rsid w:val="003533A8"/>
    <w:rsid w:val="00354F95"/>
    <w:rsid w:val="003556B8"/>
    <w:rsid w:val="00357380"/>
    <w:rsid w:val="0035739C"/>
    <w:rsid w:val="003602D9"/>
    <w:rsid w:val="003604CE"/>
    <w:rsid w:val="003606DE"/>
    <w:rsid w:val="003612A0"/>
    <w:rsid w:val="003618C2"/>
    <w:rsid w:val="00361C6A"/>
    <w:rsid w:val="00362137"/>
    <w:rsid w:val="003621B2"/>
    <w:rsid w:val="003621DE"/>
    <w:rsid w:val="00363CB8"/>
    <w:rsid w:val="003640B6"/>
    <w:rsid w:val="00364442"/>
    <w:rsid w:val="00364B96"/>
    <w:rsid w:val="003655D2"/>
    <w:rsid w:val="003659F0"/>
    <w:rsid w:val="00365FA6"/>
    <w:rsid w:val="003660D7"/>
    <w:rsid w:val="00370E47"/>
    <w:rsid w:val="00371F69"/>
    <w:rsid w:val="003742AC"/>
    <w:rsid w:val="0037433A"/>
    <w:rsid w:val="00374E49"/>
    <w:rsid w:val="0037784C"/>
    <w:rsid w:val="00377CE1"/>
    <w:rsid w:val="003807A4"/>
    <w:rsid w:val="0038141A"/>
    <w:rsid w:val="0038185B"/>
    <w:rsid w:val="003822DC"/>
    <w:rsid w:val="00382508"/>
    <w:rsid w:val="00383E01"/>
    <w:rsid w:val="00383F71"/>
    <w:rsid w:val="00384435"/>
    <w:rsid w:val="00384B74"/>
    <w:rsid w:val="00385BF0"/>
    <w:rsid w:val="00386C35"/>
    <w:rsid w:val="00386D75"/>
    <w:rsid w:val="00386E9E"/>
    <w:rsid w:val="00390972"/>
    <w:rsid w:val="0039164B"/>
    <w:rsid w:val="00391E43"/>
    <w:rsid w:val="00392593"/>
    <w:rsid w:val="003929DE"/>
    <w:rsid w:val="00393320"/>
    <w:rsid w:val="003939FF"/>
    <w:rsid w:val="003945AD"/>
    <w:rsid w:val="00394ED2"/>
    <w:rsid w:val="00394F2F"/>
    <w:rsid w:val="00396203"/>
    <w:rsid w:val="0039723E"/>
    <w:rsid w:val="00397AF8"/>
    <w:rsid w:val="003A1607"/>
    <w:rsid w:val="003A1A8E"/>
    <w:rsid w:val="003A20EB"/>
    <w:rsid w:val="003A2223"/>
    <w:rsid w:val="003A22DF"/>
    <w:rsid w:val="003A2A0F"/>
    <w:rsid w:val="003A32A9"/>
    <w:rsid w:val="003A45A1"/>
    <w:rsid w:val="003A4A69"/>
    <w:rsid w:val="003A53DC"/>
    <w:rsid w:val="003A5B0A"/>
    <w:rsid w:val="003A6BAC"/>
    <w:rsid w:val="003A70A4"/>
    <w:rsid w:val="003A7A68"/>
    <w:rsid w:val="003A7EF3"/>
    <w:rsid w:val="003B12B1"/>
    <w:rsid w:val="003B159C"/>
    <w:rsid w:val="003B1658"/>
    <w:rsid w:val="003B2659"/>
    <w:rsid w:val="003B369F"/>
    <w:rsid w:val="003B36A3"/>
    <w:rsid w:val="003B4181"/>
    <w:rsid w:val="003B49A6"/>
    <w:rsid w:val="003B64BB"/>
    <w:rsid w:val="003B686D"/>
    <w:rsid w:val="003B6D2C"/>
    <w:rsid w:val="003B7DCC"/>
    <w:rsid w:val="003B7FE5"/>
    <w:rsid w:val="003C0460"/>
    <w:rsid w:val="003C0D6F"/>
    <w:rsid w:val="003C1000"/>
    <w:rsid w:val="003C11C8"/>
    <w:rsid w:val="003C1AF5"/>
    <w:rsid w:val="003C2095"/>
    <w:rsid w:val="003C2702"/>
    <w:rsid w:val="003C4AED"/>
    <w:rsid w:val="003C4D36"/>
    <w:rsid w:val="003C687D"/>
    <w:rsid w:val="003C6D8A"/>
    <w:rsid w:val="003C7791"/>
    <w:rsid w:val="003C7806"/>
    <w:rsid w:val="003D0EA2"/>
    <w:rsid w:val="003D109F"/>
    <w:rsid w:val="003D1629"/>
    <w:rsid w:val="003D2346"/>
    <w:rsid w:val="003D2478"/>
    <w:rsid w:val="003D2530"/>
    <w:rsid w:val="003D330D"/>
    <w:rsid w:val="003D3C45"/>
    <w:rsid w:val="003D5A1D"/>
    <w:rsid w:val="003D5B1F"/>
    <w:rsid w:val="003D702D"/>
    <w:rsid w:val="003D7AE5"/>
    <w:rsid w:val="003E0ED6"/>
    <w:rsid w:val="003E1211"/>
    <w:rsid w:val="003E15FA"/>
    <w:rsid w:val="003E1C43"/>
    <w:rsid w:val="003E1E55"/>
    <w:rsid w:val="003E3670"/>
    <w:rsid w:val="003E49B9"/>
    <w:rsid w:val="003E5085"/>
    <w:rsid w:val="003E55E4"/>
    <w:rsid w:val="003E5E1D"/>
    <w:rsid w:val="003E74E3"/>
    <w:rsid w:val="003E791E"/>
    <w:rsid w:val="003F05C7"/>
    <w:rsid w:val="003F0AE1"/>
    <w:rsid w:val="003F1C67"/>
    <w:rsid w:val="003F2135"/>
    <w:rsid w:val="003F2168"/>
    <w:rsid w:val="003F2CCC"/>
    <w:rsid w:val="003F2CD4"/>
    <w:rsid w:val="003F46F7"/>
    <w:rsid w:val="003F496B"/>
    <w:rsid w:val="003F6047"/>
    <w:rsid w:val="003F66CC"/>
    <w:rsid w:val="003F67E7"/>
    <w:rsid w:val="003F6BBE"/>
    <w:rsid w:val="003F77A1"/>
    <w:rsid w:val="003F7806"/>
    <w:rsid w:val="004000C3"/>
    <w:rsid w:val="004000E8"/>
    <w:rsid w:val="004009A2"/>
    <w:rsid w:val="00401722"/>
    <w:rsid w:val="00401771"/>
    <w:rsid w:val="004020A1"/>
    <w:rsid w:val="00402E2B"/>
    <w:rsid w:val="00404007"/>
    <w:rsid w:val="0040512B"/>
    <w:rsid w:val="0040521C"/>
    <w:rsid w:val="00405CA5"/>
    <w:rsid w:val="00405FBE"/>
    <w:rsid w:val="00406510"/>
    <w:rsid w:val="004065F1"/>
    <w:rsid w:val="004068D1"/>
    <w:rsid w:val="004068F0"/>
    <w:rsid w:val="00407B85"/>
    <w:rsid w:val="00407CB1"/>
    <w:rsid w:val="00407CD3"/>
    <w:rsid w:val="00410134"/>
    <w:rsid w:val="00410B72"/>
    <w:rsid w:val="00410D9C"/>
    <w:rsid w:val="00410F18"/>
    <w:rsid w:val="00411F30"/>
    <w:rsid w:val="00412152"/>
    <w:rsid w:val="0041263E"/>
    <w:rsid w:val="004134D6"/>
    <w:rsid w:val="00413AAC"/>
    <w:rsid w:val="00413E92"/>
    <w:rsid w:val="004165F4"/>
    <w:rsid w:val="00416D77"/>
    <w:rsid w:val="00417EA7"/>
    <w:rsid w:val="00420FFC"/>
    <w:rsid w:val="00421105"/>
    <w:rsid w:val="0042194E"/>
    <w:rsid w:val="00421A46"/>
    <w:rsid w:val="00421C0A"/>
    <w:rsid w:val="00421F39"/>
    <w:rsid w:val="00422407"/>
    <w:rsid w:val="00422AA4"/>
    <w:rsid w:val="00422F18"/>
    <w:rsid w:val="004242F4"/>
    <w:rsid w:val="004249A5"/>
    <w:rsid w:val="00425591"/>
    <w:rsid w:val="00425CE0"/>
    <w:rsid w:val="00427248"/>
    <w:rsid w:val="00430CDF"/>
    <w:rsid w:val="00430E76"/>
    <w:rsid w:val="004329B6"/>
    <w:rsid w:val="00433443"/>
    <w:rsid w:val="004339FF"/>
    <w:rsid w:val="00435840"/>
    <w:rsid w:val="0043616D"/>
    <w:rsid w:val="00437039"/>
    <w:rsid w:val="00437447"/>
    <w:rsid w:val="004378CE"/>
    <w:rsid w:val="00437A65"/>
    <w:rsid w:val="00437B58"/>
    <w:rsid w:val="00440C15"/>
    <w:rsid w:val="00441A92"/>
    <w:rsid w:val="00442E00"/>
    <w:rsid w:val="004431DC"/>
    <w:rsid w:val="00443C53"/>
    <w:rsid w:val="00444F56"/>
    <w:rsid w:val="00445022"/>
    <w:rsid w:val="00445319"/>
    <w:rsid w:val="00446488"/>
    <w:rsid w:val="0044668C"/>
    <w:rsid w:val="00446A79"/>
    <w:rsid w:val="0045096D"/>
    <w:rsid w:val="00450D82"/>
    <w:rsid w:val="00450F6A"/>
    <w:rsid w:val="004517AA"/>
    <w:rsid w:val="00451AA2"/>
    <w:rsid w:val="00451ADF"/>
    <w:rsid w:val="00451C24"/>
    <w:rsid w:val="0045272C"/>
    <w:rsid w:val="004527BD"/>
    <w:rsid w:val="00452B3E"/>
    <w:rsid w:val="00452CAC"/>
    <w:rsid w:val="00455739"/>
    <w:rsid w:val="00455944"/>
    <w:rsid w:val="00456620"/>
    <w:rsid w:val="00457155"/>
    <w:rsid w:val="0045715F"/>
    <w:rsid w:val="00457565"/>
    <w:rsid w:val="0045767F"/>
    <w:rsid w:val="00457B71"/>
    <w:rsid w:val="00457F14"/>
    <w:rsid w:val="00461B71"/>
    <w:rsid w:val="004635C2"/>
    <w:rsid w:val="00464C7D"/>
    <w:rsid w:val="00465CE7"/>
    <w:rsid w:val="00465E87"/>
    <w:rsid w:val="00466411"/>
    <w:rsid w:val="004669E2"/>
    <w:rsid w:val="00467101"/>
    <w:rsid w:val="004706A8"/>
    <w:rsid w:val="00470C31"/>
    <w:rsid w:val="00470DCF"/>
    <w:rsid w:val="00470FF5"/>
    <w:rsid w:val="00471413"/>
    <w:rsid w:val="00471DE0"/>
    <w:rsid w:val="00472FF4"/>
    <w:rsid w:val="00473016"/>
    <w:rsid w:val="004734D0"/>
    <w:rsid w:val="00474E6B"/>
    <w:rsid w:val="0047556B"/>
    <w:rsid w:val="004759C9"/>
    <w:rsid w:val="00475B15"/>
    <w:rsid w:val="00476729"/>
    <w:rsid w:val="0047722C"/>
    <w:rsid w:val="00477768"/>
    <w:rsid w:val="004805F3"/>
    <w:rsid w:val="00480F7E"/>
    <w:rsid w:val="00482A3B"/>
    <w:rsid w:val="00483364"/>
    <w:rsid w:val="00484C1E"/>
    <w:rsid w:val="00484D81"/>
    <w:rsid w:val="004858E6"/>
    <w:rsid w:val="00486108"/>
    <w:rsid w:val="004904A5"/>
    <w:rsid w:val="00490550"/>
    <w:rsid w:val="004909CE"/>
    <w:rsid w:val="00490BC0"/>
    <w:rsid w:val="0049114D"/>
    <w:rsid w:val="00491EAB"/>
    <w:rsid w:val="00492472"/>
    <w:rsid w:val="00492AAA"/>
    <w:rsid w:val="00492BC5"/>
    <w:rsid w:val="00492ED3"/>
    <w:rsid w:val="004932B7"/>
    <w:rsid w:val="0049351E"/>
    <w:rsid w:val="0049492B"/>
    <w:rsid w:val="004964F1"/>
    <w:rsid w:val="00496D62"/>
    <w:rsid w:val="00497419"/>
    <w:rsid w:val="004A0A87"/>
    <w:rsid w:val="004A166A"/>
    <w:rsid w:val="004A16BC"/>
    <w:rsid w:val="004A22D0"/>
    <w:rsid w:val="004A2634"/>
    <w:rsid w:val="004A2B94"/>
    <w:rsid w:val="004A5031"/>
    <w:rsid w:val="004A5667"/>
    <w:rsid w:val="004A625F"/>
    <w:rsid w:val="004A7ADF"/>
    <w:rsid w:val="004B27F2"/>
    <w:rsid w:val="004B2889"/>
    <w:rsid w:val="004B29C5"/>
    <w:rsid w:val="004B31DA"/>
    <w:rsid w:val="004B3DE5"/>
    <w:rsid w:val="004B43CE"/>
    <w:rsid w:val="004B461A"/>
    <w:rsid w:val="004B6B0E"/>
    <w:rsid w:val="004B6F6A"/>
    <w:rsid w:val="004B7C0C"/>
    <w:rsid w:val="004C0460"/>
    <w:rsid w:val="004C069B"/>
    <w:rsid w:val="004C0990"/>
    <w:rsid w:val="004C262A"/>
    <w:rsid w:val="004C3898"/>
    <w:rsid w:val="004C4C98"/>
    <w:rsid w:val="004C52A6"/>
    <w:rsid w:val="004C6430"/>
    <w:rsid w:val="004C6968"/>
    <w:rsid w:val="004C69A5"/>
    <w:rsid w:val="004D0937"/>
    <w:rsid w:val="004D1012"/>
    <w:rsid w:val="004D2BC1"/>
    <w:rsid w:val="004D36B1"/>
    <w:rsid w:val="004D7CAF"/>
    <w:rsid w:val="004D7EBD"/>
    <w:rsid w:val="004E09AF"/>
    <w:rsid w:val="004E1D56"/>
    <w:rsid w:val="004E2680"/>
    <w:rsid w:val="004E28F9"/>
    <w:rsid w:val="004E462E"/>
    <w:rsid w:val="004E4B19"/>
    <w:rsid w:val="004E56DC"/>
    <w:rsid w:val="004E76F4"/>
    <w:rsid w:val="004E7D28"/>
    <w:rsid w:val="004F0686"/>
    <w:rsid w:val="004F0B4E"/>
    <w:rsid w:val="004F0B6C"/>
    <w:rsid w:val="004F2078"/>
    <w:rsid w:val="004F217D"/>
    <w:rsid w:val="004F421A"/>
    <w:rsid w:val="004F44A3"/>
    <w:rsid w:val="004F4740"/>
    <w:rsid w:val="004F4DA3"/>
    <w:rsid w:val="004F5274"/>
    <w:rsid w:val="004F53B5"/>
    <w:rsid w:val="004F5A3B"/>
    <w:rsid w:val="004F63AB"/>
    <w:rsid w:val="004F69F3"/>
    <w:rsid w:val="004F7194"/>
    <w:rsid w:val="004F7B75"/>
    <w:rsid w:val="005000CC"/>
    <w:rsid w:val="00500C44"/>
    <w:rsid w:val="00500F1F"/>
    <w:rsid w:val="005028FA"/>
    <w:rsid w:val="00502D9F"/>
    <w:rsid w:val="00503046"/>
    <w:rsid w:val="005040B7"/>
    <w:rsid w:val="005043A5"/>
    <w:rsid w:val="00504EB1"/>
    <w:rsid w:val="00504EF9"/>
    <w:rsid w:val="00506557"/>
    <w:rsid w:val="0050677A"/>
    <w:rsid w:val="00507A06"/>
    <w:rsid w:val="0051011E"/>
    <w:rsid w:val="005108D8"/>
    <w:rsid w:val="00510D7E"/>
    <w:rsid w:val="00511411"/>
    <w:rsid w:val="005116F9"/>
    <w:rsid w:val="00511BBA"/>
    <w:rsid w:val="00512021"/>
    <w:rsid w:val="0051294E"/>
    <w:rsid w:val="005153A7"/>
    <w:rsid w:val="00516D60"/>
    <w:rsid w:val="00517A84"/>
    <w:rsid w:val="0052017E"/>
    <w:rsid w:val="00521035"/>
    <w:rsid w:val="00521496"/>
    <w:rsid w:val="005214B8"/>
    <w:rsid w:val="005219CF"/>
    <w:rsid w:val="00522D3A"/>
    <w:rsid w:val="0052360C"/>
    <w:rsid w:val="00524828"/>
    <w:rsid w:val="0053013C"/>
    <w:rsid w:val="005316FC"/>
    <w:rsid w:val="005318C6"/>
    <w:rsid w:val="00531DB7"/>
    <w:rsid w:val="00531EA3"/>
    <w:rsid w:val="005321BB"/>
    <w:rsid w:val="00532CC0"/>
    <w:rsid w:val="00532F7E"/>
    <w:rsid w:val="00534B59"/>
    <w:rsid w:val="00534DBA"/>
    <w:rsid w:val="005352A4"/>
    <w:rsid w:val="005355A3"/>
    <w:rsid w:val="00536179"/>
    <w:rsid w:val="00536719"/>
    <w:rsid w:val="00536759"/>
    <w:rsid w:val="0053692D"/>
    <w:rsid w:val="00536BD2"/>
    <w:rsid w:val="00537C62"/>
    <w:rsid w:val="005401D1"/>
    <w:rsid w:val="00541286"/>
    <w:rsid w:val="00543089"/>
    <w:rsid w:val="005438B4"/>
    <w:rsid w:val="00543AF7"/>
    <w:rsid w:val="00543B9A"/>
    <w:rsid w:val="00543D7A"/>
    <w:rsid w:val="00545D23"/>
    <w:rsid w:val="00546970"/>
    <w:rsid w:val="00550E14"/>
    <w:rsid w:val="005523CB"/>
    <w:rsid w:val="0055285B"/>
    <w:rsid w:val="00553FBC"/>
    <w:rsid w:val="00554085"/>
    <w:rsid w:val="00554E19"/>
    <w:rsid w:val="00554F5A"/>
    <w:rsid w:val="00555101"/>
    <w:rsid w:val="00555A4D"/>
    <w:rsid w:val="00556234"/>
    <w:rsid w:val="0055687F"/>
    <w:rsid w:val="0055699F"/>
    <w:rsid w:val="00556DED"/>
    <w:rsid w:val="0055792C"/>
    <w:rsid w:val="00557D36"/>
    <w:rsid w:val="00557D70"/>
    <w:rsid w:val="00560FC9"/>
    <w:rsid w:val="0056121F"/>
    <w:rsid w:val="005635E5"/>
    <w:rsid w:val="00563768"/>
    <w:rsid w:val="0056423C"/>
    <w:rsid w:val="005646ED"/>
    <w:rsid w:val="00565B95"/>
    <w:rsid w:val="0056693F"/>
    <w:rsid w:val="00566D11"/>
    <w:rsid w:val="005676CF"/>
    <w:rsid w:val="0057112F"/>
    <w:rsid w:val="00571336"/>
    <w:rsid w:val="00571B31"/>
    <w:rsid w:val="00572505"/>
    <w:rsid w:val="00572CF4"/>
    <w:rsid w:val="00573057"/>
    <w:rsid w:val="00573553"/>
    <w:rsid w:val="005742B3"/>
    <w:rsid w:val="00575869"/>
    <w:rsid w:val="005775AC"/>
    <w:rsid w:val="00580DDB"/>
    <w:rsid w:val="00581720"/>
    <w:rsid w:val="00582040"/>
    <w:rsid w:val="00582243"/>
    <w:rsid w:val="00582809"/>
    <w:rsid w:val="0058296D"/>
    <w:rsid w:val="00582D9D"/>
    <w:rsid w:val="0058346B"/>
    <w:rsid w:val="005838E1"/>
    <w:rsid w:val="00583C89"/>
    <w:rsid w:val="00583F5D"/>
    <w:rsid w:val="00584D9F"/>
    <w:rsid w:val="005862CB"/>
    <w:rsid w:val="005863E5"/>
    <w:rsid w:val="00586AEF"/>
    <w:rsid w:val="00586C9D"/>
    <w:rsid w:val="0058798C"/>
    <w:rsid w:val="005900FA"/>
    <w:rsid w:val="0059096A"/>
    <w:rsid w:val="00590C0A"/>
    <w:rsid w:val="00590D34"/>
    <w:rsid w:val="00591670"/>
    <w:rsid w:val="005928FB"/>
    <w:rsid w:val="00592B02"/>
    <w:rsid w:val="00592B60"/>
    <w:rsid w:val="00593302"/>
    <w:rsid w:val="005935A4"/>
    <w:rsid w:val="0059394D"/>
    <w:rsid w:val="00593AA7"/>
    <w:rsid w:val="0059416C"/>
    <w:rsid w:val="005942DA"/>
    <w:rsid w:val="005948C2"/>
    <w:rsid w:val="00594945"/>
    <w:rsid w:val="00595746"/>
    <w:rsid w:val="00595DCA"/>
    <w:rsid w:val="005962BD"/>
    <w:rsid w:val="00596805"/>
    <w:rsid w:val="00596911"/>
    <w:rsid w:val="0059779B"/>
    <w:rsid w:val="005A1B22"/>
    <w:rsid w:val="005A209A"/>
    <w:rsid w:val="005A3192"/>
    <w:rsid w:val="005A3EC1"/>
    <w:rsid w:val="005A49A9"/>
    <w:rsid w:val="005A5044"/>
    <w:rsid w:val="005A57FB"/>
    <w:rsid w:val="005A662D"/>
    <w:rsid w:val="005A7BED"/>
    <w:rsid w:val="005B018C"/>
    <w:rsid w:val="005B0298"/>
    <w:rsid w:val="005B1409"/>
    <w:rsid w:val="005B1C7E"/>
    <w:rsid w:val="005B27FC"/>
    <w:rsid w:val="005B34CC"/>
    <w:rsid w:val="005B35D7"/>
    <w:rsid w:val="005B392A"/>
    <w:rsid w:val="005B3AA3"/>
    <w:rsid w:val="005B3F1E"/>
    <w:rsid w:val="005B4615"/>
    <w:rsid w:val="005B4CEC"/>
    <w:rsid w:val="005B6002"/>
    <w:rsid w:val="005B6F83"/>
    <w:rsid w:val="005B7858"/>
    <w:rsid w:val="005C0190"/>
    <w:rsid w:val="005C0878"/>
    <w:rsid w:val="005C1766"/>
    <w:rsid w:val="005C4409"/>
    <w:rsid w:val="005C443B"/>
    <w:rsid w:val="005C4CFE"/>
    <w:rsid w:val="005C5167"/>
    <w:rsid w:val="005C554B"/>
    <w:rsid w:val="005C6269"/>
    <w:rsid w:val="005C6B1B"/>
    <w:rsid w:val="005C74FB"/>
    <w:rsid w:val="005C75A3"/>
    <w:rsid w:val="005C7AA9"/>
    <w:rsid w:val="005D076E"/>
    <w:rsid w:val="005D087B"/>
    <w:rsid w:val="005D1319"/>
    <w:rsid w:val="005D1602"/>
    <w:rsid w:val="005D4B74"/>
    <w:rsid w:val="005D61C1"/>
    <w:rsid w:val="005E0343"/>
    <w:rsid w:val="005E1044"/>
    <w:rsid w:val="005E122E"/>
    <w:rsid w:val="005E21A6"/>
    <w:rsid w:val="005E26A9"/>
    <w:rsid w:val="005E28B8"/>
    <w:rsid w:val="005E2BCB"/>
    <w:rsid w:val="005E385F"/>
    <w:rsid w:val="005E4810"/>
    <w:rsid w:val="005E574C"/>
    <w:rsid w:val="005E5B81"/>
    <w:rsid w:val="005E69DA"/>
    <w:rsid w:val="005E7765"/>
    <w:rsid w:val="005E798D"/>
    <w:rsid w:val="005E7C8F"/>
    <w:rsid w:val="005E7EEC"/>
    <w:rsid w:val="005F0011"/>
    <w:rsid w:val="005F03A4"/>
    <w:rsid w:val="005F1086"/>
    <w:rsid w:val="005F13A7"/>
    <w:rsid w:val="005F1EFF"/>
    <w:rsid w:val="005F2054"/>
    <w:rsid w:val="005F23BF"/>
    <w:rsid w:val="005F2CB1"/>
    <w:rsid w:val="005F3025"/>
    <w:rsid w:val="005F362D"/>
    <w:rsid w:val="005F4A39"/>
    <w:rsid w:val="005F4FB3"/>
    <w:rsid w:val="005F618C"/>
    <w:rsid w:val="005F70BD"/>
    <w:rsid w:val="005F7495"/>
    <w:rsid w:val="0060024C"/>
    <w:rsid w:val="006009CC"/>
    <w:rsid w:val="0060283C"/>
    <w:rsid w:val="006035E1"/>
    <w:rsid w:val="00603930"/>
    <w:rsid w:val="00604634"/>
    <w:rsid w:val="00604875"/>
    <w:rsid w:val="00604F14"/>
    <w:rsid w:val="0060580E"/>
    <w:rsid w:val="006101BF"/>
    <w:rsid w:val="00611600"/>
    <w:rsid w:val="00611AF1"/>
    <w:rsid w:val="00611B83"/>
    <w:rsid w:val="00612ECB"/>
    <w:rsid w:val="00613257"/>
    <w:rsid w:val="0061558E"/>
    <w:rsid w:val="00615954"/>
    <w:rsid w:val="00615A59"/>
    <w:rsid w:val="00615BC5"/>
    <w:rsid w:val="00616245"/>
    <w:rsid w:val="006167FD"/>
    <w:rsid w:val="0061777A"/>
    <w:rsid w:val="006178D2"/>
    <w:rsid w:val="0062019B"/>
    <w:rsid w:val="00620A71"/>
    <w:rsid w:val="00620D80"/>
    <w:rsid w:val="00620F07"/>
    <w:rsid w:val="0062161A"/>
    <w:rsid w:val="00621979"/>
    <w:rsid w:val="006234A6"/>
    <w:rsid w:val="006239B6"/>
    <w:rsid w:val="00624311"/>
    <w:rsid w:val="00624BCB"/>
    <w:rsid w:val="006271D1"/>
    <w:rsid w:val="00630001"/>
    <w:rsid w:val="00630AF5"/>
    <w:rsid w:val="0063115E"/>
    <w:rsid w:val="006311B3"/>
    <w:rsid w:val="0063187A"/>
    <w:rsid w:val="006325F9"/>
    <w:rsid w:val="0063284C"/>
    <w:rsid w:val="00633340"/>
    <w:rsid w:val="0063406D"/>
    <w:rsid w:val="006343D1"/>
    <w:rsid w:val="006350C7"/>
    <w:rsid w:val="00635532"/>
    <w:rsid w:val="00635E63"/>
    <w:rsid w:val="00636398"/>
    <w:rsid w:val="0063680B"/>
    <w:rsid w:val="006368D3"/>
    <w:rsid w:val="006377EC"/>
    <w:rsid w:val="00637B31"/>
    <w:rsid w:val="0064151F"/>
    <w:rsid w:val="00641533"/>
    <w:rsid w:val="0064208D"/>
    <w:rsid w:val="006426AC"/>
    <w:rsid w:val="00642942"/>
    <w:rsid w:val="00643475"/>
    <w:rsid w:val="0064396A"/>
    <w:rsid w:val="006447F5"/>
    <w:rsid w:val="00644C08"/>
    <w:rsid w:val="006452FB"/>
    <w:rsid w:val="00645570"/>
    <w:rsid w:val="006459B8"/>
    <w:rsid w:val="0064624E"/>
    <w:rsid w:val="006465E3"/>
    <w:rsid w:val="00647354"/>
    <w:rsid w:val="006476F0"/>
    <w:rsid w:val="0065090D"/>
    <w:rsid w:val="00650AB9"/>
    <w:rsid w:val="00654DB6"/>
    <w:rsid w:val="00655733"/>
    <w:rsid w:val="00655ACD"/>
    <w:rsid w:val="00655B0A"/>
    <w:rsid w:val="00656300"/>
    <w:rsid w:val="00656A92"/>
    <w:rsid w:val="00656DDE"/>
    <w:rsid w:val="00657432"/>
    <w:rsid w:val="0066011D"/>
    <w:rsid w:val="006607C0"/>
    <w:rsid w:val="006613A6"/>
    <w:rsid w:val="006627A2"/>
    <w:rsid w:val="00663186"/>
    <w:rsid w:val="006634E6"/>
    <w:rsid w:val="006635F8"/>
    <w:rsid w:val="0066360E"/>
    <w:rsid w:val="00664EFE"/>
    <w:rsid w:val="00664FC0"/>
    <w:rsid w:val="006655EE"/>
    <w:rsid w:val="00667EE7"/>
    <w:rsid w:val="00670922"/>
    <w:rsid w:val="00670BE1"/>
    <w:rsid w:val="00671404"/>
    <w:rsid w:val="006719F4"/>
    <w:rsid w:val="0067218F"/>
    <w:rsid w:val="006722F1"/>
    <w:rsid w:val="00673BC9"/>
    <w:rsid w:val="00673BF8"/>
    <w:rsid w:val="006741F2"/>
    <w:rsid w:val="00674CC3"/>
    <w:rsid w:val="00675C72"/>
    <w:rsid w:val="006762E4"/>
    <w:rsid w:val="00676901"/>
    <w:rsid w:val="006771F9"/>
    <w:rsid w:val="006772C1"/>
    <w:rsid w:val="006776D7"/>
    <w:rsid w:val="00677A81"/>
    <w:rsid w:val="00681003"/>
    <w:rsid w:val="006815A6"/>
    <w:rsid w:val="006817C9"/>
    <w:rsid w:val="00681A64"/>
    <w:rsid w:val="00681AB5"/>
    <w:rsid w:val="00681CB9"/>
    <w:rsid w:val="0068270D"/>
    <w:rsid w:val="00682C82"/>
    <w:rsid w:val="0068350E"/>
    <w:rsid w:val="006837A1"/>
    <w:rsid w:val="00683ECE"/>
    <w:rsid w:val="0068570D"/>
    <w:rsid w:val="00685D42"/>
    <w:rsid w:val="0068733E"/>
    <w:rsid w:val="00687668"/>
    <w:rsid w:val="00690BD3"/>
    <w:rsid w:val="00690C7C"/>
    <w:rsid w:val="00691019"/>
    <w:rsid w:val="006916F0"/>
    <w:rsid w:val="00693C61"/>
    <w:rsid w:val="00693F6E"/>
    <w:rsid w:val="00694EB5"/>
    <w:rsid w:val="00695FC2"/>
    <w:rsid w:val="0069658B"/>
    <w:rsid w:val="00696949"/>
    <w:rsid w:val="00696BC0"/>
    <w:rsid w:val="00697052"/>
    <w:rsid w:val="006A107C"/>
    <w:rsid w:val="006A2D59"/>
    <w:rsid w:val="006A3A96"/>
    <w:rsid w:val="006A46FB"/>
    <w:rsid w:val="006A52C3"/>
    <w:rsid w:val="006A5E28"/>
    <w:rsid w:val="006A6202"/>
    <w:rsid w:val="006A697B"/>
    <w:rsid w:val="006A73C4"/>
    <w:rsid w:val="006A7AFF"/>
    <w:rsid w:val="006B0293"/>
    <w:rsid w:val="006B0DF4"/>
    <w:rsid w:val="006B1816"/>
    <w:rsid w:val="006B1F7D"/>
    <w:rsid w:val="006B2099"/>
    <w:rsid w:val="006B2136"/>
    <w:rsid w:val="006B353A"/>
    <w:rsid w:val="006B3A31"/>
    <w:rsid w:val="006B3C44"/>
    <w:rsid w:val="006B4166"/>
    <w:rsid w:val="006B50CF"/>
    <w:rsid w:val="006B54E2"/>
    <w:rsid w:val="006B5700"/>
    <w:rsid w:val="006C03B8"/>
    <w:rsid w:val="006C0B3A"/>
    <w:rsid w:val="006C143D"/>
    <w:rsid w:val="006C19AE"/>
    <w:rsid w:val="006C3C7C"/>
    <w:rsid w:val="006C4559"/>
    <w:rsid w:val="006C5C07"/>
    <w:rsid w:val="006C5EC9"/>
    <w:rsid w:val="006C6059"/>
    <w:rsid w:val="006C674B"/>
    <w:rsid w:val="006C7226"/>
    <w:rsid w:val="006C7522"/>
    <w:rsid w:val="006D1A4E"/>
    <w:rsid w:val="006D22DB"/>
    <w:rsid w:val="006D2347"/>
    <w:rsid w:val="006D25D6"/>
    <w:rsid w:val="006D34C8"/>
    <w:rsid w:val="006D405B"/>
    <w:rsid w:val="006D6F08"/>
    <w:rsid w:val="006E062C"/>
    <w:rsid w:val="006E12D3"/>
    <w:rsid w:val="006E184B"/>
    <w:rsid w:val="006E1C82"/>
    <w:rsid w:val="006E2001"/>
    <w:rsid w:val="006E20EE"/>
    <w:rsid w:val="006E28B7"/>
    <w:rsid w:val="006E2935"/>
    <w:rsid w:val="006E2A9B"/>
    <w:rsid w:val="006E3310"/>
    <w:rsid w:val="006E4E39"/>
    <w:rsid w:val="006E565E"/>
    <w:rsid w:val="006E5CE4"/>
    <w:rsid w:val="006E673D"/>
    <w:rsid w:val="006E6F7A"/>
    <w:rsid w:val="006E7D3B"/>
    <w:rsid w:val="006F05C2"/>
    <w:rsid w:val="006F0DAE"/>
    <w:rsid w:val="006F1B70"/>
    <w:rsid w:val="006F2457"/>
    <w:rsid w:val="006F341D"/>
    <w:rsid w:val="006F3CDE"/>
    <w:rsid w:val="006F58D4"/>
    <w:rsid w:val="006F58D7"/>
    <w:rsid w:val="006F6582"/>
    <w:rsid w:val="006F6ED0"/>
    <w:rsid w:val="006F6F05"/>
    <w:rsid w:val="0070146E"/>
    <w:rsid w:val="007018F1"/>
    <w:rsid w:val="00701DCD"/>
    <w:rsid w:val="0070346E"/>
    <w:rsid w:val="0070352E"/>
    <w:rsid w:val="00704E65"/>
    <w:rsid w:val="00704ECC"/>
    <w:rsid w:val="00704EDB"/>
    <w:rsid w:val="00706101"/>
    <w:rsid w:val="00707072"/>
    <w:rsid w:val="00707458"/>
    <w:rsid w:val="00707D61"/>
    <w:rsid w:val="00710957"/>
    <w:rsid w:val="007112FA"/>
    <w:rsid w:val="00711E74"/>
    <w:rsid w:val="00712287"/>
    <w:rsid w:val="007122A1"/>
    <w:rsid w:val="00712772"/>
    <w:rsid w:val="007129C4"/>
    <w:rsid w:val="007137AB"/>
    <w:rsid w:val="00713E26"/>
    <w:rsid w:val="007146B1"/>
    <w:rsid w:val="007148D3"/>
    <w:rsid w:val="0071525E"/>
    <w:rsid w:val="00715ADA"/>
    <w:rsid w:val="00715B9A"/>
    <w:rsid w:val="00717372"/>
    <w:rsid w:val="0071791F"/>
    <w:rsid w:val="00717C04"/>
    <w:rsid w:val="007219F9"/>
    <w:rsid w:val="00721F56"/>
    <w:rsid w:val="00721F64"/>
    <w:rsid w:val="00722119"/>
    <w:rsid w:val="00723568"/>
    <w:rsid w:val="00723AF8"/>
    <w:rsid w:val="00723CEA"/>
    <w:rsid w:val="00723F3D"/>
    <w:rsid w:val="0072429E"/>
    <w:rsid w:val="007257D0"/>
    <w:rsid w:val="00726194"/>
    <w:rsid w:val="0072646E"/>
    <w:rsid w:val="00726EA6"/>
    <w:rsid w:val="00727208"/>
    <w:rsid w:val="00727680"/>
    <w:rsid w:val="00727D9A"/>
    <w:rsid w:val="0073054B"/>
    <w:rsid w:val="00730D53"/>
    <w:rsid w:val="0073122B"/>
    <w:rsid w:val="00731BA0"/>
    <w:rsid w:val="00731D94"/>
    <w:rsid w:val="00733382"/>
    <w:rsid w:val="00733BED"/>
    <w:rsid w:val="00734432"/>
    <w:rsid w:val="007348B1"/>
    <w:rsid w:val="00735630"/>
    <w:rsid w:val="007362A6"/>
    <w:rsid w:val="00736D7D"/>
    <w:rsid w:val="00737217"/>
    <w:rsid w:val="00737223"/>
    <w:rsid w:val="00740A16"/>
    <w:rsid w:val="00740E58"/>
    <w:rsid w:val="007417B7"/>
    <w:rsid w:val="0074182E"/>
    <w:rsid w:val="00741961"/>
    <w:rsid w:val="00741E4F"/>
    <w:rsid w:val="007427F0"/>
    <w:rsid w:val="00742821"/>
    <w:rsid w:val="00743533"/>
    <w:rsid w:val="00743E39"/>
    <w:rsid w:val="007445A0"/>
    <w:rsid w:val="00745159"/>
    <w:rsid w:val="0074524B"/>
    <w:rsid w:val="00745EE1"/>
    <w:rsid w:val="00746B36"/>
    <w:rsid w:val="00747023"/>
    <w:rsid w:val="00747D8B"/>
    <w:rsid w:val="00751228"/>
    <w:rsid w:val="00751385"/>
    <w:rsid w:val="00751F7E"/>
    <w:rsid w:val="00752B27"/>
    <w:rsid w:val="00753955"/>
    <w:rsid w:val="00754AA2"/>
    <w:rsid w:val="00754E31"/>
    <w:rsid w:val="007561CE"/>
    <w:rsid w:val="00756238"/>
    <w:rsid w:val="007571E1"/>
    <w:rsid w:val="00757A16"/>
    <w:rsid w:val="00757AEF"/>
    <w:rsid w:val="0076027E"/>
    <w:rsid w:val="007604B2"/>
    <w:rsid w:val="007608BD"/>
    <w:rsid w:val="0076207A"/>
    <w:rsid w:val="00762140"/>
    <w:rsid w:val="0076336C"/>
    <w:rsid w:val="00763C84"/>
    <w:rsid w:val="00764209"/>
    <w:rsid w:val="00764DFB"/>
    <w:rsid w:val="00765281"/>
    <w:rsid w:val="007655DA"/>
    <w:rsid w:val="00766BAD"/>
    <w:rsid w:val="00766EAE"/>
    <w:rsid w:val="00770192"/>
    <w:rsid w:val="007711FF"/>
    <w:rsid w:val="007722D1"/>
    <w:rsid w:val="007729A2"/>
    <w:rsid w:val="00774073"/>
    <w:rsid w:val="00774632"/>
    <w:rsid w:val="00774FFE"/>
    <w:rsid w:val="007755F2"/>
    <w:rsid w:val="00775F4F"/>
    <w:rsid w:val="007768FD"/>
    <w:rsid w:val="00776971"/>
    <w:rsid w:val="0077772E"/>
    <w:rsid w:val="00780008"/>
    <w:rsid w:val="00780A80"/>
    <w:rsid w:val="00780B5A"/>
    <w:rsid w:val="0078177E"/>
    <w:rsid w:val="007818C9"/>
    <w:rsid w:val="007829E0"/>
    <w:rsid w:val="00782EAF"/>
    <w:rsid w:val="00782F0A"/>
    <w:rsid w:val="0078304C"/>
    <w:rsid w:val="0078357B"/>
    <w:rsid w:val="00783673"/>
    <w:rsid w:val="00785035"/>
    <w:rsid w:val="00785490"/>
    <w:rsid w:val="00785B8A"/>
    <w:rsid w:val="00785CD9"/>
    <w:rsid w:val="00787C57"/>
    <w:rsid w:val="00791415"/>
    <w:rsid w:val="00791422"/>
    <w:rsid w:val="007925EA"/>
    <w:rsid w:val="00792DBC"/>
    <w:rsid w:val="00793CD8"/>
    <w:rsid w:val="00794F42"/>
    <w:rsid w:val="0079503B"/>
    <w:rsid w:val="007958A3"/>
    <w:rsid w:val="00795C92"/>
    <w:rsid w:val="00796231"/>
    <w:rsid w:val="007A0B87"/>
    <w:rsid w:val="007A12E6"/>
    <w:rsid w:val="007A191E"/>
    <w:rsid w:val="007A1AEA"/>
    <w:rsid w:val="007A1CB3"/>
    <w:rsid w:val="007A226D"/>
    <w:rsid w:val="007A2B12"/>
    <w:rsid w:val="007A306F"/>
    <w:rsid w:val="007A43A6"/>
    <w:rsid w:val="007A4775"/>
    <w:rsid w:val="007A58A6"/>
    <w:rsid w:val="007A605A"/>
    <w:rsid w:val="007A64A4"/>
    <w:rsid w:val="007A7690"/>
    <w:rsid w:val="007B0F8F"/>
    <w:rsid w:val="007B3D2D"/>
    <w:rsid w:val="007B3F25"/>
    <w:rsid w:val="007B50AE"/>
    <w:rsid w:val="007B51DF"/>
    <w:rsid w:val="007B5322"/>
    <w:rsid w:val="007B57D1"/>
    <w:rsid w:val="007B6BB2"/>
    <w:rsid w:val="007B6DE5"/>
    <w:rsid w:val="007B714E"/>
    <w:rsid w:val="007B7AD1"/>
    <w:rsid w:val="007C05DD"/>
    <w:rsid w:val="007C21B9"/>
    <w:rsid w:val="007C33BB"/>
    <w:rsid w:val="007C33EC"/>
    <w:rsid w:val="007C3711"/>
    <w:rsid w:val="007C3A62"/>
    <w:rsid w:val="007C3D18"/>
    <w:rsid w:val="007C461D"/>
    <w:rsid w:val="007C4953"/>
    <w:rsid w:val="007C4EC5"/>
    <w:rsid w:val="007C531E"/>
    <w:rsid w:val="007C5975"/>
    <w:rsid w:val="007C60BF"/>
    <w:rsid w:val="007C6A07"/>
    <w:rsid w:val="007C75A1"/>
    <w:rsid w:val="007C760E"/>
    <w:rsid w:val="007C77A5"/>
    <w:rsid w:val="007D028B"/>
    <w:rsid w:val="007D04E5"/>
    <w:rsid w:val="007D1AE0"/>
    <w:rsid w:val="007D224A"/>
    <w:rsid w:val="007D274A"/>
    <w:rsid w:val="007D2ECE"/>
    <w:rsid w:val="007D2F48"/>
    <w:rsid w:val="007D32D7"/>
    <w:rsid w:val="007D3CEF"/>
    <w:rsid w:val="007D3F71"/>
    <w:rsid w:val="007D3FD9"/>
    <w:rsid w:val="007D447B"/>
    <w:rsid w:val="007D4828"/>
    <w:rsid w:val="007D4CB4"/>
    <w:rsid w:val="007D58F4"/>
    <w:rsid w:val="007D5901"/>
    <w:rsid w:val="007D7526"/>
    <w:rsid w:val="007D75BE"/>
    <w:rsid w:val="007E0755"/>
    <w:rsid w:val="007E08F3"/>
    <w:rsid w:val="007E0B25"/>
    <w:rsid w:val="007E1218"/>
    <w:rsid w:val="007E2315"/>
    <w:rsid w:val="007E3B42"/>
    <w:rsid w:val="007E4610"/>
    <w:rsid w:val="007E4715"/>
    <w:rsid w:val="007E4EBB"/>
    <w:rsid w:val="007E505B"/>
    <w:rsid w:val="007E55DA"/>
    <w:rsid w:val="007E6522"/>
    <w:rsid w:val="007E7091"/>
    <w:rsid w:val="007E749E"/>
    <w:rsid w:val="007E7566"/>
    <w:rsid w:val="007F1007"/>
    <w:rsid w:val="007F1C46"/>
    <w:rsid w:val="007F2A31"/>
    <w:rsid w:val="007F3353"/>
    <w:rsid w:val="007F3780"/>
    <w:rsid w:val="007F417A"/>
    <w:rsid w:val="007F53B3"/>
    <w:rsid w:val="007F5C82"/>
    <w:rsid w:val="007F60E0"/>
    <w:rsid w:val="007F658D"/>
    <w:rsid w:val="007F6B65"/>
    <w:rsid w:val="0080188D"/>
    <w:rsid w:val="00802C24"/>
    <w:rsid w:val="00803555"/>
    <w:rsid w:val="00803A6F"/>
    <w:rsid w:val="00803FAE"/>
    <w:rsid w:val="008041F9"/>
    <w:rsid w:val="008047E2"/>
    <w:rsid w:val="00804C94"/>
    <w:rsid w:val="00804EB4"/>
    <w:rsid w:val="00805B36"/>
    <w:rsid w:val="0080605F"/>
    <w:rsid w:val="008070DC"/>
    <w:rsid w:val="00807634"/>
    <w:rsid w:val="00807786"/>
    <w:rsid w:val="00811FCB"/>
    <w:rsid w:val="008125EB"/>
    <w:rsid w:val="008154BE"/>
    <w:rsid w:val="008158D6"/>
    <w:rsid w:val="00816D95"/>
    <w:rsid w:val="00817196"/>
    <w:rsid w:val="0081737E"/>
    <w:rsid w:val="0082033B"/>
    <w:rsid w:val="008204A2"/>
    <w:rsid w:val="008211EC"/>
    <w:rsid w:val="00821283"/>
    <w:rsid w:val="0082131D"/>
    <w:rsid w:val="008229B5"/>
    <w:rsid w:val="00822BC9"/>
    <w:rsid w:val="008235DB"/>
    <w:rsid w:val="00823DF3"/>
    <w:rsid w:val="00824115"/>
    <w:rsid w:val="00824AB4"/>
    <w:rsid w:val="00824AB6"/>
    <w:rsid w:val="008257BC"/>
    <w:rsid w:val="00825A8B"/>
    <w:rsid w:val="00825C42"/>
    <w:rsid w:val="00825D25"/>
    <w:rsid w:val="00825E73"/>
    <w:rsid w:val="00826344"/>
    <w:rsid w:val="00826EA6"/>
    <w:rsid w:val="00827D6F"/>
    <w:rsid w:val="00830915"/>
    <w:rsid w:val="00831A77"/>
    <w:rsid w:val="00831A78"/>
    <w:rsid w:val="008331E7"/>
    <w:rsid w:val="008344F1"/>
    <w:rsid w:val="008349B7"/>
    <w:rsid w:val="00834F01"/>
    <w:rsid w:val="008350C0"/>
    <w:rsid w:val="008351F2"/>
    <w:rsid w:val="008376AC"/>
    <w:rsid w:val="00837952"/>
    <w:rsid w:val="00840032"/>
    <w:rsid w:val="0084178B"/>
    <w:rsid w:val="0084181A"/>
    <w:rsid w:val="00843194"/>
    <w:rsid w:val="0084391D"/>
    <w:rsid w:val="008444E8"/>
    <w:rsid w:val="00844E80"/>
    <w:rsid w:val="008451A0"/>
    <w:rsid w:val="00845337"/>
    <w:rsid w:val="00846FE7"/>
    <w:rsid w:val="00847B9B"/>
    <w:rsid w:val="00847EF8"/>
    <w:rsid w:val="0085108B"/>
    <w:rsid w:val="0085463F"/>
    <w:rsid w:val="0085476D"/>
    <w:rsid w:val="00854D1A"/>
    <w:rsid w:val="00855711"/>
    <w:rsid w:val="00855C75"/>
    <w:rsid w:val="00856911"/>
    <w:rsid w:val="0085709C"/>
    <w:rsid w:val="00857AD8"/>
    <w:rsid w:val="00860CD0"/>
    <w:rsid w:val="00860D49"/>
    <w:rsid w:val="00861581"/>
    <w:rsid w:val="008620E6"/>
    <w:rsid w:val="00862122"/>
    <w:rsid w:val="00862526"/>
    <w:rsid w:val="008633AA"/>
    <w:rsid w:val="00863E06"/>
    <w:rsid w:val="0086441B"/>
    <w:rsid w:val="008645CD"/>
    <w:rsid w:val="00865767"/>
    <w:rsid w:val="00865D46"/>
    <w:rsid w:val="008673F4"/>
    <w:rsid w:val="0086753B"/>
    <w:rsid w:val="0086754D"/>
    <w:rsid w:val="00867737"/>
    <w:rsid w:val="008677FD"/>
    <w:rsid w:val="00867F83"/>
    <w:rsid w:val="008706D4"/>
    <w:rsid w:val="00870C3D"/>
    <w:rsid w:val="00870F8A"/>
    <w:rsid w:val="0087124A"/>
    <w:rsid w:val="008719A4"/>
    <w:rsid w:val="00871D23"/>
    <w:rsid w:val="00872493"/>
    <w:rsid w:val="008724B4"/>
    <w:rsid w:val="00872793"/>
    <w:rsid w:val="00873E0C"/>
    <w:rsid w:val="00874312"/>
    <w:rsid w:val="0087437C"/>
    <w:rsid w:val="00874CB1"/>
    <w:rsid w:val="00874CFF"/>
    <w:rsid w:val="0087554F"/>
    <w:rsid w:val="00875CD7"/>
    <w:rsid w:val="00876B4D"/>
    <w:rsid w:val="008776B5"/>
    <w:rsid w:val="00877F18"/>
    <w:rsid w:val="00880643"/>
    <w:rsid w:val="00880D31"/>
    <w:rsid w:val="00881749"/>
    <w:rsid w:val="00883A4F"/>
    <w:rsid w:val="00884281"/>
    <w:rsid w:val="008909D2"/>
    <w:rsid w:val="00890B29"/>
    <w:rsid w:val="00890C83"/>
    <w:rsid w:val="00891845"/>
    <w:rsid w:val="00892FE8"/>
    <w:rsid w:val="00893104"/>
    <w:rsid w:val="008941E3"/>
    <w:rsid w:val="00894A88"/>
    <w:rsid w:val="00895386"/>
    <w:rsid w:val="008977E1"/>
    <w:rsid w:val="00897EAB"/>
    <w:rsid w:val="008A051D"/>
    <w:rsid w:val="008A08A6"/>
    <w:rsid w:val="008A16C4"/>
    <w:rsid w:val="008A1A6E"/>
    <w:rsid w:val="008A1D67"/>
    <w:rsid w:val="008A21FF"/>
    <w:rsid w:val="008A2CE2"/>
    <w:rsid w:val="008A30AC"/>
    <w:rsid w:val="008A3A9A"/>
    <w:rsid w:val="008A3CBE"/>
    <w:rsid w:val="008A44B8"/>
    <w:rsid w:val="008A4D19"/>
    <w:rsid w:val="008A51A8"/>
    <w:rsid w:val="008A54C7"/>
    <w:rsid w:val="008A5A50"/>
    <w:rsid w:val="008A69EA"/>
    <w:rsid w:val="008A77D8"/>
    <w:rsid w:val="008B0483"/>
    <w:rsid w:val="008B120C"/>
    <w:rsid w:val="008B13E4"/>
    <w:rsid w:val="008B2219"/>
    <w:rsid w:val="008B25A0"/>
    <w:rsid w:val="008B3743"/>
    <w:rsid w:val="008B463A"/>
    <w:rsid w:val="008B4869"/>
    <w:rsid w:val="008B4883"/>
    <w:rsid w:val="008B49C7"/>
    <w:rsid w:val="008B51A0"/>
    <w:rsid w:val="008B592A"/>
    <w:rsid w:val="008B7B5C"/>
    <w:rsid w:val="008C0503"/>
    <w:rsid w:val="008C09D0"/>
    <w:rsid w:val="008C0C99"/>
    <w:rsid w:val="008C0D3B"/>
    <w:rsid w:val="008C0FCB"/>
    <w:rsid w:val="008C1789"/>
    <w:rsid w:val="008C2017"/>
    <w:rsid w:val="008C2258"/>
    <w:rsid w:val="008C29D7"/>
    <w:rsid w:val="008C2EBD"/>
    <w:rsid w:val="008C3DC8"/>
    <w:rsid w:val="008C4958"/>
    <w:rsid w:val="008C4BAA"/>
    <w:rsid w:val="008C61E5"/>
    <w:rsid w:val="008C67AA"/>
    <w:rsid w:val="008C6AE8"/>
    <w:rsid w:val="008C6F5E"/>
    <w:rsid w:val="008C7376"/>
    <w:rsid w:val="008C7573"/>
    <w:rsid w:val="008D00A5"/>
    <w:rsid w:val="008D04D2"/>
    <w:rsid w:val="008D15D0"/>
    <w:rsid w:val="008D204B"/>
    <w:rsid w:val="008D33BD"/>
    <w:rsid w:val="008D34F1"/>
    <w:rsid w:val="008D39D8"/>
    <w:rsid w:val="008D402D"/>
    <w:rsid w:val="008D5B84"/>
    <w:rsid w:val="008D5EEC"/>
    <w:rsid w:val="008D6A35"/>
    <w:rsid w:val="008D6CF6"/>
    <w:rsid w:val="008D6D1A"/>
    <w:rsid w:val="008D6EA6"/>
    <w:rsid w:val="008D700D"/>
    <w:rsid w:val="008D763B"/>
    <w:rsid w:val="008E065E"/>
    <w:rsid w:val="008E0927"/>
    <w:rsid w:val="008E1909"/>
    <w:rsid w:val="008E3542"/>
    <w:rsid w:val="008E4303"/>
    <w:rsid w:val="008E4A85"/>
    <w:rsid w:val="008E4E62"/>
    <w:rsid w:val="008E5282"/>
    <w:rsid w:val="008E575A"/>
    <w:rsid w:val="008F0F31"/>
    <w:rsid w:val="008F14D5"/>
    <w:rsid w:val="008F1EAB"/>
    <w:rsid w:val="008F2432"/>
    <w:rsid w:val="008F26D3"/>
    <w:rsid w:val="008F33DC"/>
    <w:rsid w:val="008F3F41"/>
    <w:rsid w:val="008F434B"/>
    <w:rsid w:val="008F4390"/>
    <w:rsid w:val="008F477F"/>
    <w:rsid w:val="008F4BDE"/>
    <w:rsid w:val="008F4E06"/>
    <w:rsid w:val="008F4FE8"/>
    <w:rsid w:val="008F5268"/>
    <w:rsid w:val="008F5C38"/>
    <w:rsid w:val="00900778"/>
    <w:rsid w:val="00900CE0"/>
    <w:rsid w:val="00902350"/>
    <w:rsid w:val="0090336B"/>
    <w:rsid w:val="009053AA"/>
    <w:rsid w:val="009057E3"/>
    <w:rsid w:val="009058A2"/>
    <w:rsid w:val="00905BC0"/>
    <w:rsid w:val="00905CC0"/>
    <w:rsid w:val="00906939"/>
    <w:rsid w:val="00907139"/>
    <w:rsid w:val="00907B1D"/>
    <w:rsid w:val="00910741"/>
    <w:rsid w:val="00910ADC"/>
    <w:rsid w:val="00910AEB"/>
    <w:rsid w:val="00910B7D"/>
    <w:rsid w:val="0091180D"/>
    <w:rsid w:val="00911DFB"/>
    <w:rsid w:val="0091215B"/>
    <w:rsid w:val="00912786"/>
    <w:rsid w:val="00913924"/>
    <w:rsid w:val="009139D9"/>
    <w:rsid w:val="00913D57"/>
    <w:rsid w:val="00913F3C"/>
    <w:rsid w:val="00914AD8"/>
    <w:rsid w:val="00914E5F"/>
    <w:rsid w:val="00915EB2"/>
    <w:rsid w:val="00916079"/>
    <w:rsid w:val="00916589"/>
    <w:rsid w:val="009165A4"/>
    <w:rsid w:val="00917CE9"/>
    <w:rsid w:val="00920BF2"/>
    <w:rsid w:val="00921415"/>
    <w:rsid w:val="00921A22"/>
    <w:rsid w:val="00922010"/>
    <w:rsid w:val="00922166"/>
    <w:rsid w:val="00923F6A"/>
    <w:rsid w:val="00924126"/>
    <w:rsid w:val="00924FC2"/>
    <w:rsid w:val="0092612E"/>
    <w:rsid w:val="00931BD9"/>
    <w:rsid w:val="00933EB6"/>
    <w:rsid w:val="009353F2"/>
    <w:rsid w:val="00935C2B"/>
    <w:rsid w:val="009368F3"/>
    <w:rsid w:val="00936DA2"/>
    <w:rsid w:val="00937252"/>
    <w:rsid w:val="00937653"/>
    <w:rsid w:val="009402E2"/>
    <w:rsid w:val="00941636"/>
    <w:rsid w:val="00943742"/>
    <w:rsid w:val="00944A28"/>
    <w:rsid w:val="00944C7D"/>
    <w:rsid w:val="00945C05"/>
    <w:rsid w:val="00946228"/>
    <w:rsid w:val="00946945"/>
    <w:rsid w:val="0094755B"/>
    <w:rsid w:val="00947713"/>
    <w:rsid w:val="009479C2"/>
    <w:rsid w:val="00950943"/>
    <w:rsid w:val="00950BE4"/>
    <w:rsid w:val="00950DE7"/>
    <w:rsid w:val="00950EC1"/>
    <w:rsid w:val="009515AF"/>
    <w:rsid w:val="009524C2"/>
    <w:rsid w:val="00953811"/>
    <w:rsid w:val="00953920"/>
    <w:rsid w:val="0095397C"/>
    <w:rsid w:val="00953D47"/>
    <w:rsid w:val="00953DFC"/>
    <w:rsid w:val="0095404B"/>
    <w:rsid w:val="009549D8"/>
    <w:rsid w:val="00955607"/>
    <w:rsid w:val="0095681E"/>
    <w:rsid w:val="009572D4"/>
    <w:rsid w:val="009602C9"/>
    <w:rsid w:val="00960866"/>
    <w:rsid w:val="00961921"/>
    <w:rsid w:val="00961D12"/>
    <w:rsid w:val="009636E9"/>
    <w:rsid w:val="0096395C"/>
    <w:rsid w:val="0096430A"/>
    <w:rsid w:val="009654C5"/>
    <w:rsid w:val="0096554B"/>
    <w:rsid w:val="0096584A"/>
    <w:rsid w:val="00965C26"/>
    <w:rsid w:val="00965FFB"/>
    <w:rsid w:val="00966583"/>
    <w:rsid w:val="009666F4"/>
    <w:rsid w:val="0096729D"/>
    <w:rsid w:val="009701E1"/>
    <w:rsid w:val="0097050A"/>
    <w:rsid w:val="00971490"/>
    <w:rsid w:val="00971F08"/>
    <w:rsid w:val="00972139"/>
    <w:rsid w:val="009724FB"/>
    <w:rsid w:val="00972670"/>
    <w:rsid w:val="00973E01"/>
    <w:rsid w:val="00974862"/>
    <w:rsid w:val="00974CDF"/>
    <w:rsid w:val="00975AE6"/>
    <w:rsid w:val="00975BBE"/>
    <w:rsid w:val="00975D21"/>
    <w:rsid w:val="00975F66"/>
    <w:rsid w:val="0097603D"/>
    <w:rsid w:val="00976229"/>
    <w:rsid w:val="00976949"/>
    <w:rsid w:val="00976F9C"/>
    <w:rsid w:val="00980477"/>
    <w:rsid w:val="00981056"/>
    <w:rsid w:val="00981B50"/>
    <w:rsid w:val="00983270"/>
    <w:rsid w:val="0098367F"/>
    <w:rsid w:val="00985253"/>
    <w:rsid w:val="009853B3"/>
    <w:rsid w:val="00985C55"/>
    <w:rsid w:val="00990166"/>
    <w:rsid w:val="00990630"/>
    <w:rsid w:val="00991761"/>
    <w:rsid w:val="00992E1E"/>
    <w:rsid w:val="00994889"/>
    <w:rsid w:val="00994DCA"/>
    <w:rsid w:val="00995C12"/>
    <w:rsid w:val="009960EC"/>
    <w:rsid w:val="009970DD"/>
    <w:rsid w:val="0099759C"/>
    <w:rsid w:val="00997EA0"/>
    <w:rsid w:val="00997ED8"/>
    <w:rsid w:val="009A0233"/>
    <w:rsid w:val="009A0282"/>
    <w:rsid w:val="009A0FBA"/>
    <w:rsid w:val="009A1601"/>
    <w:rsid w:val="009A1E45"/>
    <w:rsid w:val="009A1F99"/>
    <w:rsid w:val="009A22BD"/>
    <w:rsid w:val="009A2446"/>
    <w:rsid w:val="009A2BE9"/>
    <w:rsid w:val="009A3678"/>
    <w:rsid w:val="009A3BB6"/>
    <w:rsid w:val="009A4024"/>
    <w:rsid w:val="009A462D"/>
    <w:rsid w:val="009A5CBA"/>
    <w:rsid w:val="009A600A"/>
    <w:rsid w:val="009A60A4"/>
    <w:rsid w:val="009A7895"/>
    <w:rsid w:val="009A7913"/>
    <w:rsid w:val="009A7D6A"/>
    <w:rsid w:val="009B08B9"/>
    <w:rsid w:val="009B0DEB"/>
    <w:rsid w:val="009B1031"/>
    <w:rsid w:val="009B178F"/>
    <w:rsid w:val="009B1F30"/>
    <w:rsid w:val="009B277C"/>
    <w:rsid w:val="009B2CD0"/>
    <w:rsid w:val="009B31A9"/>
    <w:rsid w:val="009B3328"/>
    <w:rsid w:val="009B3AC2"/>
    <w:rsid w:val="009B3CC1"/>
    <w:rsid w:val="009B3F55"/>
    <w:rsid w:val="009B42C2"/>
    <w:rsid w:val="009B4DF4"/>
    <w:rsid w:val="009B564E"/>
    <w:rsid w:val="009B6072"/>
    <w:rsid w:val="009B7070"/>
    <w:rsid w:val="009B7698"/>
    <w:rsid w:val="009B7902"/>
    <w:rsid w:val="009B7E62"/>
    <w:rsid w:val="009B7E87"/>
    <w:rsid w:val="009C0169"/>
    <w:rsid w:val="009C03B0"/>
    <w:rsid w:val="009C0542"/>
    <w:rsid w:val="009C07B6"/>
    <w:rsid w:val="009C15A2"/>
    <w:rsid w:val="009C1F33"/>
    <w:rsid w:val="009C3C93"/>
    <w:rsid w:val="009C3D33"/>
    <w:rsid w:val="009C3D66"/>
    <w:rsid w:val="009C403E"/>
    <w:rsid w:val="009C4077"/>
    <w:rsid w:val="009C448F"/>
    <w:rsid w:val="009C5456"/>
    <w:rsid w:val="009C605A"/>
    <w:rsid w:val="009C61E1"/>
    <w:rsid w:val="009C67B8"/>
    <w:rsid w:val="009C795A"/>
    <w:rsid w:val="009D01F5"/>
    <w:rsid w:val="009D0527"/>
    <w:rsid w:val="009D1460"/>
    <w:rsid w:val="009D1BC7"/>
    <w:rsid w:val="009D212D"/>
    <w:rsid w:val="009D2F7D"/>
    <w:rsid w:val="009D4FF0"/>
    <w:rsid w:val="009D54AB"/>
    <w:rsid w:val="009D5CF5"/>
    <w:rsid w:val="009D5EC8"/>
    <w:rsid w:val="009D703C"/>
    <w:rsid w:val="009D718F"/>
    <w:rsid w:val="009D7591"/>
    <w:rsid w:val="009E068F"/>
    <w:rsid w:val="009E14E0"/>
    <w:rsid w:val="009E35DB"/>
    <w:rsid w:val="009E47A3"/>
    <w:rsid w:val="009E5A6A"/>
    <w:rsid w:val="009E6571"/>
    <w:rsid w:val="009E65F4"/>
    <w:rsid w:val="009F01C0"/>
    <w:rsid w:val="009F04B5"/>
    <w:rsid w:val="009F08F3"/>
    <w:rsid w:val="009F0C76"/>
    <w:rsid w:val="009F1012"/>
    <w:rsid w:val="009F1DCC"/>
    <w:rsid w:val="009F2B45"/>
    <w:rsid w:val="009F344F"/>
    <w:rsid w:val="009F37F0"/>
    <w:rsid w:val="009F4D2B"/>
    <w:rsid w:val="009F5286"/>
    <w:rsid w:val="009F56BF"/>
    <w:rsid w:val="009F692D"/>
    <w:rsid w:val="009F70AA"/>
    <w:rsid w:val="00A00FA3"/>
    <w:rsid w:val="00A0158D"/>
    <w:rsid w:val="00A01700"/>
    <w:rsid w:val="00A01A41"/>
    <w:rsid w:val="00A01BE7"/>
    <w:rsid w:val="00A01CCD"/>
    <w:rsid w:val="00A01F9E"/>
    <w:rsid w:val="00A02037"/>
    <w:rsid w:val="00A02382"/>
    <w:rsid w:val="00A0267D"/>
    <w:rsid w:val="00A031D8"/>
    <w:rsid w:val="00A03C82"/>
    <w:rsid w:val="00A048A8"/>
    <w:rsid w:val="00A048B1"/>
    <w:rsid w:val="00A04F49"/>
    <w:rsid w:val="00A04F96"/>
    <w:rsid w:val="00A0585C"/>
    <w:rsid w:val="00A05A66"/>
    <w:rsid w:val="00A06ECE"/>
    <w:rsid w:val="00A07281"/>
    <w:rsid w:val="00A07821"/>
    <w:rsid w:val="00A10983"/>
    <w:rsid w:val="00A10C3A"/>
    <w:rsid w:val="00A111C9"/>
    <w:rsid w:val="00A11AD0"/>
    <w:rsid w:val="00A11DB9"/>
    <w:rsid w:val="00A12494"/>
    <w:rsid w:val="00A12CBC"/>
    <w:rsid w:val="00A13E54"/>
    <w:rsid w:val="00A151D9"/>
    <w:rsid w:val="00A165BF"/>
    <w:rsid w:val="00A173D1"/>
    <w:rsid w:val="00A17F63"/>
    <w:rsid w:val="00A20B86"/>
    <w:rsid w:val="00A2143C"/>
    <w:rsid w:val="00A21494"/>
    <w:rsid w:val="00A2193B"/>
    <w:rsid w:val="00A230CC"/>
    <w:rsid w:val="00A2351A"/>
    <w:rsid w:val="00A23E86"/>
    <w:rsid w:val="00A241B0"/>
    <w:rsid w:val="00A24234"/>
    <w:rsid w:val="00A2439C"/>
    <w:rsid w:val="00A25929"/>
    <w:rsid w:val="00A26173"/>
    <w:rsid w:val="00A264A9"/>
    <w:rsid w:val="00A26DCF"/>
    <w:rsid w:val="00A27204"/>
    <w:rsid w:val="00A27235"/>
    <w:rsid w:val="00A27785"/>
    <w:rsid w:val="00A30187"/>
    <w:rsid w:val="00A30467"/>
    <w:rsid w:val="00A3046A"/>
    <w:rsid w:val="00A3056A"/>
    <w:rsid w:val="00A30581"/>
    <w:rsid w:val="00A309B0"/>
    <w:rsid w:val="00A338A6"/>
    <w:rsid w:val="00A3390F"/>
    <w:rsid w:val="00A3416C"/>
    <w:rsid w:val="00A3448A"/>
    <w:rsid w:val="00A3499A"/>
    <w:rsid w:val="00A3552C"/>
    <w:rsid w:val="00A36297"/>
    <w:rsid w:val="00A36CC1"/>
    <w:rsid w:val="00A37A21"/>
    <w:rsid w:val="00A37C7A"/>
    <w:rsid w:val="00A37F71"/>
    <w:rsid w:val="00A401B7"/>
    <w:rsid w:val="00A40582"/>
    <w:rsid w:val="00A41DBB"/>
    <w:rsid w:val="00A41E2B"/>
    <w:rsid w:val="00A42A5B"/>
    <w:rsid w:val="00A43040"/>
    <w:rsid w:val="00A45A95"/>
    <w:rsid w:val="00A45B74"/>
    <w:rsid w:val="00A460B5"/>
    <w:rsid w:val="00A4661B"/>
    <w:rsid w:val="00A466D5"/>
    <w:rsid w:val="00A468EB"/>
    <w:rsid w:val="00A475B3"/>
    <w:rsid w:val="00A47612"/>
    <w:rsid w:val="00A5151E"/>
    <w:rsid w:val="00A52E1D"/>
    <w:rsid w:val="00A52FCF"/>
    <w:rsid w:val="00A55546"/>
    <w:rsid w:val="00A56322"/>
    <w:rsid w:val="00A56596"/>
    <w:rsid w:val="00A56606"/>
    <w:rsid w:val="00A56C8B"/>
    <w:rsid w:val="00A579CB"/>
    <w:rsid w:val="00A61499"/>
    <w:rsid w:val="00A614F5"/>
    <w:rsid w:val="00A61CCA"/>
    <w:rsid w:val="00A622E2"/>
    <w:rsid w:val="00A62A77"/>
    <w:rsid w:val="00A62C0E"/>
    <w:rsid w:val="00A63483"/>
    <w:rsid w:val="00A6356D"/>
    <w:rsid w:val="00A63730"/>
    <w:rsid w:val="00A6525C"/>
    <w:rsid w:val="00A657D7"/>
    <w:rsid w:val="00A660AC"/>
    <w:rsid w:val="00A665C3"/>
    <w:rsid w:val="00A677A7"/>
    <w:rsid w:val="00A67E6C"/>
    <w:rsid w:val="00A71B99"/>
    <w:rsid w:val="00A71C6F"/>
    <w:rsid w:val="00A71DE4"/>
    <w:rsid w:val="00A729B8"/>
    <w:rsid w:val="00A72DAE"/>
    <w:rsid w:val="00A739D0"/>
    <w:rsid w:val="00A741D6"/>
    <w:rsid w:val="00A74267"/>
    <w:rsid w:val="00A761D4"/>
    <w:rsid w:val="00A77340"/>
    <w:rsid w:val="00A77EC4"/>
    <w:rsid w:val="00A82F4C"/>
    <w:rsid w:val="00A82F8E"/>
    <w:rsid w:val="00A837F2"/>
    <w:rsid w:val="00A8393B"/>
    <w:rsid w:val="00A83985"/>
    <w:rsid w:val="00A8543F"/>
    <w:rsid w:val="00A87040"/>
    <w:rsid w:val="00A87B25"/>
    <w:rsid w:val="00A87D09"/>
    <w:rsid w:val="00A90680"/>
    <w:rsid w:val="00A90DF0"/>
    <w:rsid w:val="00A9103A"/>
    <w:rsid w:val="00A92706"/>
    <w:rsid w:val="00A92879"/>
    <w:rsid w:val="00A9442A"/>
    <w:rsid w:val="00A954C4"/>
    <w:rsid w:val="00A95879"/>
    <w:rsid w:val="00A95A77"/>
    <w:rsid w:val="00A95A7F"/>
    <w:rsid w:val="00A961BA"/>
    <w:rsid w:val="00A969B4"/>
    <w:rsid w:val="00A96AC5"/>
    <w:rsid w:val="00A96D9E"/>
    <w:rsid w:val="00A97202"/>
    <w:rsid w:val="00A97C7C"/>
    <w:rsid w:val="00A97DB3"/>
    <w:rsid w:val="00AA016F"/>
    <w:rsid w:val="00AA1553"/>
    <w:rsid w:val="00AA1E7C"/>
    <w:rsid w:val="00AA1ED6"/>
    <w:rsid w:val="00AA2274"/>
    <w:rsid w:val="00AA2552"/>
    <w:rsid w:val="00AA344C"/>
    <w:rsid w:val="00AA34B0"/>
    <w:rsid w:val="00AA41C7"/>
    <w:rsid w:val="00AA4C25"/>
    <w:rsid w:val="00AA51D6"/>
    <w:rsid w:val="00AA5911"/>
    <w:rsid w:val="00AA7253"/>
    <w:rsid w:val="00AA7518"/>
    <w:rsid w:val="00AB08A8"/>
    <w:rsid w:val="00AB092C"/>
    <w:rsid w:val="00AB0BC8"/>
    <w:rsid w:val="00AB1012"/>
    <w:rsid w:val="00AB11CA"/>
    <w:rsid w:val="00AB14D9"/>
    <w:rsid w:val="00AB16AB"/>
    <w:rsid w:val="00AB2954"/>
    <w:rsid w:val="00AB3474"/>
    <w:rsid w:val="00AB4073"/>
    <w:rsid w:val="00AB4AB8"/>
    <w:rsid w:val="00AB577A"/>
    <w:rsid w:val="00AB60BD"/>
    <w:rsid w:val="00AB655E"/>
    <w:rsid w:val="00AB68AA"/>
    <w:rsid w:val="00AB7BB5"/>
    <w:rsid w:val="00AC007F"/>
    <w:rsid w:val="00AC18BE"/>
    <w:rsid w:val="00AC1ACA"/>
    <w:rsid w:val="00AC2430"/>
    <w:rsid w:val="00AC28F8"/>
    <w:rsid w:val="00AC2A3D"/>
    <w:rsid w:val="00AC2E01"/>
    <w:rsid w:val="00AC2ECD"/>
    <w:rsid w:val="00AC3119"/>
    <w:rsid w:val="00AC3686"/>
    <w:rsid w:val="00AC3F2A"/>
    <w:rsid w:val="00AC49FB"/>
    <w:rsid w:val="00AC5277"/>
    <w:rsid w:val="00AC5A10"/>
    <w:rsid w:val="00AC7759"/>
    <w:rsid w:val="00AC7880"/>
    <w:rsid w:val="00AC7D2C"/>
    <w:rsid w:val="00AC7DCD"/>
    <w:rsid w:val="00AD0AA3"/>
    <w:rsid w:val="00AD0D8D"/>
    <w:rsid w:val="00AD1E37"/>
    <w:rsid w:val="00AD26D4"/>
    <w:rsid w:val="00AD2B1C"/>
    <w:rsid w:val="00AD390E"/>
    <w:rsid w:val="00AD3EA6"/>
    <w:rsid w:val="00AD3F94"/>
    <w:rsid w:val="00AD4A5A"/>
    <w:rsid w:val="00AD4C48"/>
    <w:rsid w:val="00AD5712"/>
    <w:rsid w:val="00AD5AF2"/>
    <w:rsid w:val="00AD66F5"/>
    <w:rsid w:val="00AD79F2"/>
    <w:rsid w:val="00AD7EE0"/>
    <w:rsid w:val="00AE111F"/>
    <w:rsid w:val="00AE27AC"/>
    <w:rsid w:val="00AE2FAE"/>
    <w:rsid w:val="00AE3943"/>
    <w:rsid w:val="00AE40E0"/>
    <w:rsid w:val="00AE41C1"/>
    <w:rsid w:val="00AE4600"/>
    <w:rsid w:val="00AE4C67"/>
    <w:rsid w:val="00AE4DBA"/>
    <w:rsid w:val="00AE4F07"/>
    <w:rsid w:val="00AE5000"/>
    <w:rsid w:val="00AE5E34"/>
    <w:rsid w:val="00AE703E"/>
    <w:rsid w:val="00AF04FD"/>
    <w:rsid w:val="00AF0E62"/>
    <w:rsid w:val="00AF1507"/>
    <w:rsid w:val="00AF1C5D"/>
    <w:rsid w:val="00AF21B9"/>
    <w:rsid w:val="00AF2501"/>
    <w:rsid w:val="00AF266D"/>
    <w:rsid w:val="00AF2C74"/>
    <w:rsid w:val="00AF35E0"/>
    <w:rsid w:val="00AF42D7"/>
    <w:rsid w:val="00AF48E4"/>
    <w:rsid w:val="00AF54F1"/>
    <w:rsid w:val="00AF7A0E"/>
    <w:rsid w:val="00B006FE"/>
    <w:rsid w:val="00B007CB"/>
    <w:rsid w:val="00B00A3A"/>
    <w:rsid w:val="00B00C38"/>
    <w:rsid w:val="00B01D17"/>
    <w:rsid w:val="00B02AA9"/>
    <w:rsid w:val="00B02CC4"/>
    <w:rsid w:val="00B02FA3"/>
    <w:rsid w:val="00B0353F"/>
    <w:rsid w:val="00B03838"/>
    <w:rsid w:val="00B03D9F"/>
    <w:rsid w:val="00B04D84"/>
    <w:rsid w:val="00B05084"/>
    <w:rsid w:val="00B0508C"/>
    <w:rsid w:val="00B06351"/>
    <w:rsid w:val="00B064AA"/>
    <w:rsid w:val="00B06A25"/>
    <w:rsid w:val="00B07388"/>
    <w:rsid w:val="00B07F27"/>
    <w:rsid w:val="00B1096C"/>
    <w:rsid w:val="00B11540"/>
    <w:rsid w:val="00B11B74"/>
    <w:rsid w:val="00B1359A"/>
    <w:rsid w:val="00B13CC7"/>
    <w:rsid w:val="00B13D88"/>
    <w:rsid w:val="00B14143"/>
    <w:rsid w:val="00B141CE"/>
    <w:rsid w:val="00B157F9"/>
    <w:rsid w:val="00B15954"/>
    <w:rsid w:val="00B15C5D"/>
    <w:rsid w:val="00B165F6"/>
    <w:rsid w:val="00B17942"/>
    <w:rsid w:val="00B20256"/>
    <w:rsid w:val="00B20D09"/>
    <w:rsid w:val="00B220A9"/>
    <w:rsid w:val="00B2325A"/>
    <w:rsid w:val="00B23DB4"/>
    <w:rsid w:val="00B2405A"/>
    <w:rsid w:val="00B24C03"/>
    <w:rsid w:val="00B24CC3"/>
    <w:rsid w:val="00B24F36"/>
    <w:rsid w:val="00B25337"/>
    <w:rsid w:val="00B26428"/>
    <w:rsid w:val="00B2763F"/>
    <w:rsid w:val="00B27AAC"/>
    <w:rsid w:val="00B27B58"/>
    <w:rsid w:val="00B27E7B"/>
    <w:rsid w:val="00B3067F"/>
    <w:rsid w:val="00B30929"/>
    <w:rsid w:val="00B3200C"/>
    <w:rsid w:val="00B32623"/>
    <w:rsid w:val="00B33067"/>
    <w:rsid w:val="00B3374A"/>
    <w:rsid w:val="00B3625B"/>
    <w:rsid w:val="00B36465"/>
    <w:rsid w:val="00B3687F"/>
    <w:rsid w:val="00B372AA"/>
    <w:rsid w:val="00B37349"/>
    <w:rsid w:val="00B3738A"/>
    <w:rsid w:val="00B40100"/>
    <w:rsid w:val="00B40445"/>
    <w:rsid w:val="00B405B5"/>
    <w:rsid w:val="00B40842"/>
    <w:rsid w:val="00B409E0"/>
    <w:rsid w:val="00B41888"/>
    <w:rsid w:val="00B419CB"/>
    <w:rsid w:val="00B42761"/>
    <w:rsid w:val="00B42B18"/>
    <w:rsid w:val="00B42BEA"/>
    <w:rsid w:val="00B430AB"/>
    <w:rsid w:val="00B434A0"/>
    <w:rsid w:val="00B437C6"/>
    <w:rsid w:val="00B44777"/>
    <w:rsid w:val="00B44C5B"/>
    <w:rsid w:val="00B45A52"/>
    <w:rsid w:val="00B45E99"/>
    <w:rsid w:val="00B46175"/>
    <w:rsid w:val="00B471AC"/>
    <w:rsid w:val="00B47CEF"/>
    <w:rsid w:val="00B507CE"/>
    <w:rsid w:val="00B510F7"/>
    <w:rsid w:val="00B51169"/>
    <w:rsid w:val="00B5180E"/>
    <w:rsid w:val="00B5213B"/>
    <w:rsid w:val="00B52C23"/>
    <w:rsid w:val="00B531A6"/>
    <w:rsid w:val="00B53E2F"/>
    <w:rsid w:val="00B5453F"/>
    <w:rsid w:val="00B545B2"/>
    <w:rsid w:val="00B547C5"/>
    <w:rsid w:val="00B548B7"/>
    <w:rsid w:val="00B5544B"/>
    <w:rsid w:val="00B56369"/>
    <w:rsid w:val="00B576C7"/>
    <w:rsid w:val="00B6089F"/>
    <w:rsid w:val="00B620E1"/>
    <w:rsid w:val="00B63418"/>
    <w:rsid w:val="00B63B23"/>
    <w:rsid w:val="00B64619"/>
    <w:rsid w:val="00B65487"/>
    <w:rsid w:val="00B65794"/>
    <w:rsid w:val="00B664C7"/>
    <w:rsid w:val="00B66DF7"/>
    <w:rsid w:val="00B67AE6"/>
    <w:rsid w:val="00B7047A"/>
    <w:rsid w:val="00B70DE9"/>
    <w:rsid w:val="00B71753"/>
    <w:rsid w:val="00B734D7"/>
    <w:rsid w:val="00B739F6"/>
    <w:rsid w:val="00B7403F"/>
    <w:rsid w:val="00B7411D"/>
    <w:rsid w:val="00B74438"/>
    <w:rsid w:val="00B74708"/>
    <w:rsid w:val="00B759AF"/>
    <w:rsid w:val="00B7647B"/>
    <w:rsid w:val="00B778B1"/>
    <w:rsid w:val="00B77DDC"/>
    <w:rsid w:val="00B803F3"/>
    <w:rsid w:val="00B81A6C"/>
    <w:rsid w:val="00B81E7F"/>
    <w:rsid w:val="00B829E0"/>
    <w:rsid w:val="00B836A1"/>
    <w:rsid w:val="00B84511"/>
    <w:rsid w:val="00B851DB"/>
    <w:rsid w:val="00B85777"/>
    <w:rsid w:val="00B85DE5"/>
    <w:rsid w:val="00B868BD"/>
    <w:rsid w:val="00B9033B"/>
    <w:rsid w:val="00B90F73"/>
    <w:rsid w:val="00B91242"/>
    <w:rsid w:val="00B913BB"/>
    <w:rsid w:val="00B919F0"/>
    <w:rsid w:val="00B92D6D"/>
    <w:rsid w:val="00B93AC5"/>
    <w:rsid w:val="00B93B59"/>
    <w:rsid w:val="00B94017"/>
    <w:rsid w:val="00B9406A"/>
    <w:rsid w:val="00B94F76"/>
    <w:rsid w:val="00B95C8E"/>
    <w:rsid w:val="00B963C1"/>
    <w:rsid w:val="00B96CA1"/>
    <w:rsid w:val="00B97686"/>
    <w:rsid w:val="00BA0F43"/>
    <w:rsid w:val="00BA1664"/>
    <w:rsid w:val="00BA2280"/>
    <w:rsid w:val="00BA2A08"/>
    <w:rsid w:val="00BA2CCE"/>
    <w:rsid w:val="00BA388E"/>
    <w:rsid w:val="00BA432C"/>
    <w:rsid w:val="00BA56D2"/>
    <w:rsid w:val="00BA64D0"/>
    <w:rsid w:val="00BA6A90"/>
    <w:rsid w:val="00BA7311"/>
    <w:rsid w:val="00BA76E0"/>
    <w:rsid w:val="00BB08D5"/>
    <w:rsid w:val="00BB0DDA"/>
    <w:rsid w:val="00BB0EE9"/>
    <w:rsid w:val="00BB0EF3"/>
    <w:rsid w:val="00BB1877"/>
    <w:rsid w:val="00BB2A25"/>
    <w:rsid w:val="00BB3586"/>
    <w:rsid w:val="00BB3DA8"/>
    <w:rsid w:val="00BB44D6"/>
    <w:rsid w:val="00BB4758"/>
    <w:rsid w:val="00BB4E7C"/>
    <w:rsid w:val="00BB4FD6"/>
    <w:rsid w:val="00BB5063"/>
    <w:rsid w:val="00BB51E9"/>
    <w:rsid w:val="00BC001D"/>
    <w:rsid w:val="00BC0CEC"/>
    <w:rsid w:val="00BC0FDC"/>
    <w:rsid w:val="00BC1701"/>
    <w:rsid w:val="00BC2750"/>
    <w:rsid w:val="00BC3053"/>
    <w:rsid w:val="00BC30B5"/>
    <w:rsid w:val="00BC4D2E"/>
    <w:rsid w:val="00BC53E1"/>
    <w:rsid w:val="00BC563C"/>
    <w:rsid w:val="00BC6CB3"/>
    <w:rsid w:val="00BD05F3"/>
    <w:rsid w:val="00BD0B07"/>
    <w:rsid w:val="00BD1C9A"/>
    <w:rsid w:val="00BD2206"/>
    <w:rsid w:val="00BD3109"/>
    <w:rsid w:val="00BD3ABC"/>
    <w:rsid w:val="00BD3C44"/>
    <w:rsid w:val="00BD4600"/>
    <w:rsid w:val="00BD465E"/>
    <w:rsid w:val="00BD48AC"/>
    <w:rsid w:val="00BD4D96"/>
    <w:rsid w:val="00BD5340"/>
    <w:rsid w:val="00BD5D4D"/>
    <w:rsid w:val="00BD5F1A"/>
    <w:rsid w:val="00BD61ED"/>
    <w:rsid w:val="00BD6231"/>
    <w:rsid w:val="00BD64CC"/>
    <w:rsid w:val="00BD6766"/>
    <w:rsid w:val="00BD6B72"/>
    <w:rsid w:val="00BD75E9"/>
    <w:rsid w:val="00BD7671"/>
    <w:rsid w:val="00BE06FD"/>
    <w:rsid w:val="00BE0BA5"/>
    <w:rsid w:val="00BE1234"/>
    <w:rsid w:val="00BE1494"/>
    <w:rsid w:val="00BE190B"/>
    <w:rsid w:val="00BE2A10"/>
    <w:rsid w:val="00BE2FA6"/>
    <w:rsid w:val="00BE333F"/>
    <w:rsid w:val="00BE4124"/>
    <w:rsid w:val="00BE5AA5"/>
    <w:rsid w:val="00BE5B26"/>
    <w:rsid w:val="00BE7406"/>
    <w:rsid w:val="00BE7603"/>
    <w:rsid w:val="00BE78D5"/>
    <w:rsid w:val="00BF1C9F"/>
    <w:rsid w:val="00BF1FF3"/>
    <w:rsid w:val="00BF3279"/>
    <w:rsid w:val="00BF3D58"/>
    <w:rsid w:val="00BF3FBC"/>
    <w:rsid w:val="00BF4CA9"/>
    <w:rsid w:val="00BF5921"/>
    <w:rsid w:val="00BF5ECD"/>
    <w:rsid w:val="00BF74C7"/>
    <w:rsid w:val="00BF76E5"/>
    <w:rsid w:val="00C00E30"/>
    <w:rsid w:val="00C00E97"/>
    <w:rsid w:val="00C0129D"/>
    <w:rsid w:val="00C015F1"/>
    <w:rsid w:val="00C01A07"/>
    <w:rsid w:val="00C01F33"/>
    <w:rsid w:val="00C021D3"/>
    <w:rsid w:val="00C02CC6"/>
    <w:rsid w:val="00C02D4E"/>
    <w:rsid w:val="00C040F7"/>
    <w:rsid w:val="00C044AB"/>
    <w:rsid w:val="00C056AE"/>
    <w:rsid w:val="00C05706"/>
    <w:rsid w:val="00C072A7"/>
    <w:rsid w:val="00C07377"/>
    <w:rsid w:val="00C0780B"/>
    <w:rsid w:val="00C07CE9"/>
    <w:rsid w:val="00C10478"/>
    <w:rsid w:val="00C12107"/>
    <w:rsid w:val="00C12637"/>
    <w:rsid w:val="00C12ECE"/>
    <w:rsid w:val="00C138AB"/>
    <w:rsid w:val="00C13B51"/>
    <w:rsid w:val="00C143A3"/>
    <w:rsid w:val="00C14517"/>
    <w:rsid w:val="00C14668"/>
    <w:rsid w:val="00C14D4B"/>
    <w:rsid w:val="00C154BB"/>
    <w:rsid w:val="00C15BF3"/>
    <w:rsid w:val="00C15D69"/>
    <w:rsid w:val="00C17172"/>
    <w:rsid w:val="00C17AF0"/>
    <w:rsid w:val="00C20052"/>
    <w:rsid w:val="00C20F86"/>
    <w:rsid w:val="00C22DFC"/>
    <w:rsid w:val="00C24068"/>
    <w:rsid w:val="00C24422"/>
    <w:rsid w:val="00C25148"/>
    <w:rsid w:val="00C254BA"/>
    <w:rsid w:val="00C268E6"/>
    <w:rsid w:val="00C26E20"/>
    <w:rsid w:val="00C26FD9"/>
    <w:rsid w:val="00C279B5"/>
    <w:rsid w:val="00C27C45"/>
    <w:rsid w:val="00C30019"/>
    <w:rsid w:val="00C31C47"/>
    <w:rsid w:val="00C3228F"/>
    <w:rsid w:val="00C32579"/>
    <w:rsid w:val="00C360A4"/>
    <w:rsid w:val="00C36861"/>
    <w:rsid w:val="00C3719D"/>
    <w:rsid w:val="00C373A8"/>
    <w:rsid w:val="00C3764C"/>
    <w:rsid w:val="00C37CB2"/>
    <w:rsid w:val="00C4144C"/>
    <w:rsid w:val="00C42D4A"/>
    <w:rsid w:val="00C42F07"/>
    <w:rsid w:val="00C436E0"/>
    <w:rsid w:val="00C44502"/>
    <w:rsid w:val="00C44843"/>
    <w:rsid w:val="00C450BC"/>
    <w:rsid w:val="00C4532E"/>
    <w:rsid w:val="00C4541D"/>
    <w:rsid w:val="00C46CDE"/>
    <w:rsid w:val="00C47031"/>
    <w:rsid w:val="00C473A5"/>
    <w:rsid w:val="00C477B9"/>
    <w:rsid w:val="00C47F3C"/>
    <w:rsid w:val="00C47FE9"/>
    <w:rsid w:val="00C5036F"/>
    <w:rsid w:val="00C50F59"/>
    <w:rsid w:val="00C5133C"/>
    <w:rsid w:val="00C519D3"/>
    <w:rsid w:val="00C51B7E"/>
    <w:rsid w:val="00C526B1"/>
    <w:rsid w:val="00C5397C"/>
    <w:rsid w:val="00C54995"/>
    <w:rsid w:val="00C54D41"/>
    <w:rsid w:val="00C55A91"/>
    <w:rsid w:val="00C5677A"/>
    <w:rsid w:val="00C56B2A"/>
    <w:rsid w:val="00C56E32"/>
    <w:rsid w:val="00C60596"/>
    <w:rsid w:val="00C60783"/>
    <w:rsid w:val="00C609FE"/>
    <w:rsid w:val="00C60F16"/>
    <w:rsid w:val="00C616DC"/>
    <w:rsid w:val="00C61E4D"/>
    <w:rsid w:val="00C6390F"/>
    <w:rsid w:val="00C64672"/>
    <w:rsid w:val="00C6570D"/>
    <w:rsid w:val="00C66296"/>
    <w:rsid w:val="00C675E8"/>
    <w:rsid w:val="00C67762"/>
    <w:rsid w:val="00C70697"/>
    <w:rsid w:val="00C70F0B"/>
    <w:rsid w:val="00C713D3"/>
    <w:rsid w:val="00C72093"/>
    <w:rsid w:val="00C72EF4"/>
    <w:rsid w:val="00C7379F"/>
    <w:rsid w:val="00C73D6E"/>
    <w:rsid w:val="00C744FE"/>
    <w:rsid w:val="00C752A6"/>
    <w:rsid w:val="00C754A4"/>
    <w:rsid w:val="00C75D2F"/>
    <w:rsid w:val="00C75FE9"/>
    <w:rsid w:val="00C761B8"/>
    <w:rsid w:val="00C767BE"/>
    <w:rsid w:val="00C76E3C"/>
    <w:rsid w:val="00C77086"/>
    <w:rsid w:val="00C7738D"/>
    <w:rsid w:val="00C77D4C"/>
    <w:rsid w:val="00C77DFF"/>
    <w:rsid w:val="00C802B1"/>
    <w:rsid w:val="00C80D39"/>
    <w:rsid w:val="00C81568"/>
    <w:rsid w:val="00C83D52"/>
    <w:rsid w:val="00C84630"/>
    <w:rsid w:val="00C86B64"/>
    <w:rsid w:val="00C9027A"/>
    <w:rsid w:val="00C9068E"/>
    <w:rsid w:val="00C9080B"/>
    <w:rsid w:val="00C90962"/>
    <w:rsid w:val="00C91265"/>
    <w:rsid w:val="00C91290"/>
    <w:rsid w:val="00C92D95"/>
    <w:rsid w:val="00C93814"/>
    <w:rsid w:val="00C93C4B"/>
    <w:rsid w:val="00C93E00"/>
    <w:rsid w:val="00C942D2"/>
    <w:rsid w:val="00C944AB"/>
    <w:rsid w:val="00C95B40"/>
    <w:rsid w:val="00C96A89"/>
    <w:rsid w:val="00CA0418"/>
    <w:rsid w:val="00CA1387"/>
    <w:rsid w:val="00CA1ED8"/>
    <w:rsid w:val="00CA205D"/>
    <w:rsid w:val="00CA2B6C"/>
    <w:rsid w:val="00CA2DBA"/>
    <w:rsid w:val="00CA3710"/>
    <w:rsid w:val="00CA397A"/>
    <w:rsid w:val="00CA404A"/>
    <w:rsid w:val="00CA6475"/>
    <w:rsid w:val="00CA6612"/>
    <w:rsid w:val="00CB0F4C"/>
    <w:rsid w:val="00CB1F63"/>
    <w:rsid w:val="00CB402D"/>
    <w:rsid w:val="00CB45EE"/>
    <w:rsid w:val="00CB47BC"/>
    <w:rsid w:val="00CB4DC6"/>
    <w:rsid w:val="00CB6A06"/>
    <w:rsid w:val="00CB6BD7"/>
    <w:rsid w:val="00CB6E2A"/>
    <w:rsid w:val="00CB7170"/>
    <w:rsid w:val="00CB7FF0"/>
    <w:rsid w:val="00CC040E"/>
    <w:rsid w:val="00CC0F43"/>
    <w:rsid w:val="00CC111F"/>
    <w:rsid w:val="00CC2011"/>
    <w:rsid w:val="00CC24F9"/>
    <w:rsid w:val="00CC3BDE"/>
    <w:rsid w:val="00CC3D2F"/>
    <w:rsid w:val="00CC3EA0"/>
    <w:rsid w:val="00CC3F4D"/>
    <w:rsid w:val="00CC5445"/>
    <w:rsid w:val="00CC55CB"/>
    <w:rsid w:val="00CC642C"/>
    <w:rsid w:val="00CC666D"/>
    <w:rsid w:val="00CC6B9F"/>
    <w:rsid w:val="00CC7B45"/>
    <w:rsid w:val="00CD01A7"/>
    <w:rsid w:val="00CD0FC8"/>
    <w:rsid w:val="00CD1188"/>
    <w:rsid w:val="00CD2D7E"/>
    <w:rsid w:val="00CD2ED1"/>
    <w:rsid w:val="00CD337B"/>
    <w:rsid w:val="00CD3799"/>
    <w:rsid w:val="00CD4356"/>
    <w:rsid w:val="00CD517B"/>
    <w:rsid w:val="00CD5575"/>
    <w:rsid w:val="00CD56EB"/>
    <w:rsid w:val="00CD6019"/>
    <w:rsid w:val="00CD6E44"/>
    <w:rsid w:val="00CD793C"/>
    <w:rsid w:val="00CE0424"/>
    <w:rsid w:val="00CE06D8"/>
    <w:rsid w:val="00CE2091"/>
    <w:rsid w:val="00CE2DB0"/>
    <w:rsid w:val="00CE2E03"/>
    <w:rsid w:val="00CE3063"/>
    <w:rsid w:val="00CE3E04"/>
    <w:rsid w:val="00CE5FBF"/>
    <w:rsid w:val="00CE6691"/>
    <w:rsid w:val="00CE7561"/>
    <w:rsid w:val="00CF1354"/>
    <w:rsid w:val="00CF17DA"/>
    <w:rsid w:val="00CF2636"/>
    <w:rsid w:val="00CF2AC0"/>
    <w:rsid w:val="00CF3213"/>
    <w:rsid w:val="00CF3B1F"/>
    <w:rsid w:val="00CF3BF6"/>
    <w:rsid w:val="00CF4452"/>
    <w:rsid w:val="00CF49E9"/>
    <w:rsid w:val="00CF5925"/>
    <w:rsid w:val="00CF5C15"/>
    <w:rsid w:val="00CF5E20"/>
    <w:rsid w:val="00CF625B"/>
    <w:rsid w:val="00CF687E"/>
    <w:rsid w:val="00CF6ED1"/>
    <w:rsid w:val="00CF7A07"/>
    <w:rsid w:val="00CF7F9A"/>
    <w:rsid w:val="00D001F3"/>
    <w:rsid w:val="00D00960"/>
    <w:rsid w:val="00D00CA2"/>
    <w:rsid w:val="00D01913"/>
    <w:rsid w:val="00D019F6"/>
    <w:rsid w:val="00D01DC5"/>
    <w:rsid w:val="00D02CFD"/>
    <w:rsid w:val="00D031A8"/>
    <w:rsid w:val="00D03250"/>
    <w:rsid w:val="00D0349B"/>
    <w:rsid w:val="00D04515"/>
    <w:rsid w:val="00D04B19"/>
    <w:rsid w:val="00D05B0C"/>
    <w:rsid w:val="00D05EE4"/>
    <w:rsid w:val="00D062BC"/>
    <w:rsid w:val="00D06476"/>
    <w:rsid w:val="00D07702"/>
    <w:rsid w:val="00D07993"/>
    <w:rsid w:val="00D101AB"/>
    <w:rsid w:val="00D10249"/>
    <w:rsid w:val="00D115C3"/>
    <w:rsid w:val="00D11897"/>
    <w:rsid w:val="00D11F13"/>
    <w:rsid w:val="00D12760"/>
    <w:rsid w:val="00D13135"/>
    <w:rsid w:val="00D13E4E"/>
    <w:rsid w:val="00D145DE"/>
    <w:rsid w:val="00D15E75"/>
    <w:rsid w:val="00D16192"/>
    <w:rsid w:val="00D200FC"/>
    <w:rsid w:val="00D21BFD"/>
    <w:rsid w:val="00D22A2B"/>
    <w:rsid w:val="00D23550"/>
    <w:rsid w:val="00D23821"/>
    <w:rsid w:val="00D239A7"/>
    <w:rsid w:val="00D23F47"/>
    <w:rsid w:val="00D24954"/>
    <w:rsid w:val="00D25325"/>
    <w:rsid w:val="00D266DA"/>
    <w:rsid w:val="00D27492"/>
    <w:rsid w:val="00D27FEB"/>
    <w:rsid w:val="00D30006"/>
    <w:rsid w:val="00D31221"/>
    <w:rsid w:val="00D32652"/>
    <w:rsid w:val="00D32FD8"/>
    <w:rsid w:val="00D338AC"/>
    <w:rsid w:val="00D34EDC"/>
    <w:rsid w:val="00D35D85"/>
    <w:rsid w:val="00D35F02"/>
    <w:rsid w:val="00D35F5C"/>
    <w:rsid w:val="00D36B01"/>
    <w:rsid w:val="00D36E71"/>
    <w:rsid w:val="00D37D87"/>
    <w:rsid w:val="00D40104"/>
    <w:rsid w:val="00D404A0"/>
    <w:rsid w:val="00D406D2"/>
    <w:rsid w:val="00D40B33"/>
    <w:rsid w:val="00D4281B"/>
    <w:rsid w:val="00D4318F"/>
    <w:rsid w:val="00D438BF"/>
    <w:rsid w:val="00D440F8"/>
    <w:rsid w:val="00D445AE"/>
    <w:rsid w:val="00D44B34"/>
    <w:rsid w:val="00D44E59"/>
    <w:rsid w:val="00D47B9D"/>
    <w:rsid w:val="00D51D98"/>
    <w:rsid w:val="00D53379"/>
    <w:rsid w:val="00D53CD0"/>
    <w:rsid w:val="00D546FF"/>
    <w:rsid w:val="00D54812"/>
    <w:rsid w:val="00D55AD5"/>
    <w:rsid w:val="00D55C9A"/>
    <w:rsid w:val="00D56B0B"/>
    <w:rsid w:val="00D576CA"/>
    <w:rsid w:val="00D60A05"/>
    <w:rsid w:val="00D61AF5"/>
    <w:rsid w:val="00D62710"/>
    <w:rsid w:val="00D62963"/>
    <w:rsid w:val="00D63E97"/>
    <w:rsid w:val="00D64DE3"/>
    <w:rsid w:val="00D652B5"/>
    <w:rsid w:val="00D65398"/>
    <w:rsid w:val="00D66155"/>
    <w:rsid w:val="00D6754F"/>
    <w:rsid w:val="00D708B0"/>
    <w:rsid w:val="00D7163C"/>
    <w:rsid w:val="00D72919"/>
    <w:rsid w:val="00D76682"/>
    <w:rsid w:val="00D774D0"/>
    <w:rsid w:val="00D77B1D"/>
    <w:rsid w:val="00D8021F"/>
    <w:rsid w:val="00D80383"/>
    <w:rsid w:val="00D80621"/>
    <w:rsid w:val="00D80ACF"/>
    <w:rsid w:val="00D80AD1"/>
    <w:rsid w:val="00D823C6"/>
    <w:rsid w:val="00D8327F"/>
    <w:rsid w:val="00D83B28"/>
    <w:rsid w:val="00D84D30"/>
    <w:rsid w:val="00D8591F"/>
    <w:rsid w:val="00D85C22"/>
    <w:rsid w:val="00D86762"/>
    <w:rsid w:val="00D86CA3"/>
    <w:rsid w:val="00D86EDB"/>
    <w:rsid w:val="00D871CE"/>
    <w:rsid w:val="00D87E32"/>
    <w:rsid w:val="00D9196D"/>
    <w:rsid w:val="00D91D82"/>
    <w:rsid w:val="00D92982"/>
    <w:rsid w:val="00D92AF8"/>
    <w:rsid w:val="00D93525"/>
    <w:rsid w:val="00D93880"/>
    <w:rsid w:val="00D94782"/>
    <w:rsid w:val="00D94C1D"/>
    <w:rsid w:val="00D94CF1"/>
    <w:rsid w:val="00D9539C"/>
    <w:rsid w:val="00D954D2"/>
    <w:rsid w:val="00D95612"/>
    <w:rsid w:val="00D95690"/>
    <w:rsid w:val="00D96D4D"/>
    <w:rsid w:val="00D96FA8"/>
    <w:rsid w:val="00D9731D"/>
    <w:rsid w:val="00D97829"/>
    <w:rsid w:val="00DA0F43"/>
    <w:rsid w:val="00DA127F"/>
    <w:rsid w:val="00DA2407"/>
    <w:rsid w:val="00DA2472"/>
    <w:rsid w:val="00DA282D"/>
    <w:rsid w:val="00DA305E"/>
    <w:rsid w:val="00DA3070"/>
    <w:rsid w:val="00DA3F48"/>
    <w:rsid w:val="00DA4031"/>
    <w:rsid w:val="00DA43CF"/>
    <w:rsid w:val="00DA43EA"/>
    <w:rsid w:val="00DA5417"/>
    <w:rsid w:val="00DA56E8"/>
    <w:rsid w:val="00DB05D7"/>
    <w:rsid w:val="00DB0A9F"/>
    <w:rsid w:val="00DB1813"/>
    <w:rsid w:val="00DB1965"/>
    <w:rsid w:val="00DB1F67"/>
    <w:rsid w:val="00DB24EE"/>
    <w:rsid w:val="00DB377D"/>
    <w:rsid w:val="00DB425E"/>
    <w:rsid w:val="00DB49DA"/>
    <w:rsid w:val="00DB5440"/>
    <w:rsid w:val="00DB5DB1"/>
    <w:rsid w:val="00DB6557"/>
    <w:rsid w:val="00DB6C6A"/>
    <w:rsid w:val="00DB6FC5"/>
    <w:rsid w:val="00DB7559"/>
    <w:rsid w:val="00DB7732"/>
    <w:rsid w:val="00DC00CB"/>
    <w:rsid w:val="00DC1035"/>
    <w:rsid w:val="00DC295B"/>
    <w:rsid w:val="00DC2D36"/>
    <w:rsid w:val="00DC3EA8"/>
    <w:rsid w:val="00DC443D"/>
    <w:rsid w:val="00DC4596"/>
    <w:rsid w:val="00DC53EF"/>
    <w:rsid w:val="00DC54FB"/>
    <w:rsid w:val="00DC5ACD"/>
    <w:rsid w:val="00DC5FFA"/>
    <w:rsid w:val="00DD043F"/>
    <w:rsid w:val="00DD0E6D"/>
    <w:rsid w:val="00DD1065"/>
    <w:rsid w:val="00DD20C0"/>
    <w:rsid w:val="00DD29A7"/>
    <w:rsid w:val="00DD319E"/>
    <w:rsid w:val="00DD36B1"/>
    <w:rsid w:val="00DD3B5F"/>
    <w:rsid w:val="00DD413D"/>
    <w:rsid w:val="00DD4D24"/>
    <w:rsid w:val="00DD5B3C"/>
    <w:rsid w:val="00DD6BF0"/>
    <w:rsid w:val="00DD744B"/>
    <w:rsid w:val="00DD7751"/>
    <w:rsid w:val="00DD7929"/>
    <w:rsid w:val="00DE028C"/>
    <w:rsid w:val="00DE0D62"/>
    <w:rsid w:val="00DE11ED"/>
    <w:rsid w:val="00DE32E0"/>
    <w:rsid w:val="00DE3F79"/>
    <w:rsid w:val="00DE4175"/>
    <w:rsid w:val="00DE4A0E"/>
    <w:rsid w:val="00DE5608"/>
    <w:rsid w:val="00DE577A"/>
    <w:rsid w:val="00DE58D0"/>
    <w:rsid w:val="00DE5E1C"/>
    <w:rsid w:val="00DE6106"/>
    <w:rsid w:val="00DE645E"/>
    <w:rsid w:val="00DE654F"/>
    <w:rsid w:val="00DF0B6E"/>
    <w:rsid w:val="00DF104A"/>
    <w:rsid w:val="00DF132C"/>
    <w:rsid w:val="00DF15E0"/>
    <w:rsid w:val="00DF320F"/>
    <w:rsid w:val="00DF37A0"/>
    <w:rsid w:val="00DF43C0"/>
    <w:rsid w:val="00DF4660"/>
    <w:rsid w:val="00DF5471"/>
    <w:rsid w:val="00DF56EB"/>
    <w:rsid w:val="00DF6572"/>
    <w:rsid w:val="00DF660B"/>
    <w:rsid w:val="00DF712C"/>
    <w:rsid w:val="00DF737B"/>
    <w:rsid w:val="00DF7CCD"/>
    <w:rsid w:val="00E004B6"/>
    <w:rsid w:val="00E0079C"/>
    <w:rsid w:val="00E00991"/>
    <w:rsid w:val="00E01131"/>
    <w:rsid w:val="00E0194B"/>
    <w:rsid w:val="00E01A1D"/>
    <w:rsid w:val="00E021FB"/>
    <w:rsid w:val="00E03A6F"/>
    <w:rsid w:val="00E03DA3"/>
    <w:rsid w:val="00E04818"/>
    <w:rsid w:val="00E04B65"/>
    <w:rsid w:val="00E054E9"/>
    <w:rsid w:val="00E06366"/>
    <w:rsid w:val="00E10CC2"/>
    <w:rsid w:val="00E110E7"/>
    <w:rsid w:val="00E11B20"/>
    <w:rsid w:val="00E11C21"/>
    <w:rsid w:val="00E12F69"/>
    <w:rsid w:val="00E13EE4"/>
    <w:rsid w:val="00E14805"/>
    <w:rsid w:val="00E150A7"/>
    <w:rsid w:val="00E159AA"/>
    <w:rsid w:val="00E17274"/>
    <w:rsid w:val="00E17FA2"/>
    <w:rsid w:val="00E21AF3"/>
    <w:rsid w:val="00E21F16"/>
    <w:rsid w:val="00E222B6"/>
    <w:rsid w:val="00E22330"/>
    <w:rsid w:val="00E22ED1"/>
    <w:rsid w:val="00E24F87"/>
    <w:rsid w:val="00E25907"/>
    <w:rsid w:val="00E25A71"/>
    <w:rsid w:val="00E25B10"/>
    <w:rsid w:val="00E271B6"/>
    <w:rsid w:val="00E27EE2"/>
    <w:rsid w:val="00E305F3"/>
    <w:rsid w:val="00E30B5A"/>
    <w:rsid w:val="00E30BDC"/>
    <w:rsid w:val="00E30DB1"/>
    <w:rsid w:val="00E3123D"/>
    <w:rsid w:val="00E31461"/>
    <w:rsid w:val="00E317FD"/>
    <w:rsid w:val="00E31D43"/>
    <w:rsid w:val="00E32102"/>
    <w:rsid w:val="00E3236D"/>
    <w:rsid w:val="00E32608"/>
    <w:rsid w:val="00E34188"/>
    <w:rsid w:val="00E34206"/>
    <w:rsid w:val="00E34718"/>
    <w:rsid w:val="00E34B6E"/>
    <w:rsid w:val="00E353BD"/>
    <w:rsid w:val="00E35559"/>
    <w:rsid w:val="00E35D22"/>
    <w:rsid w:val="00E3604F"/>
    <w:rsid w:val="00E36AE9"/>
    <w:rsid w:val="00E370B9"/>
    <w:rsid w:val="00E3723A"/>
    <w:rsid w:val="00E37629"/>
    <w:rsid w:val="00E37860"/>
    <w:rsid w:val="00E3792D"/>
    <w:rsid w:val="00E3793C"/>
    <w:rsid w:val="00E37F30"/>
    <w:rsid w:val="00E407A5"/>
    <w:rsid w:val="00E42786"/>
    <w:rsid w:val="00E4335D"/>
    <w:rsid w:val="00E4378C"/>
    <w:rsid w:val="00E43D52"/>
    <w:rsid w:val="00E446F1"/>
    <w:rsid w:val="00E45AED"/>
    <w:rsid w:val="00E46886"/>
    <w:rsid w:val="00E46B16"/>
    <w:rsid w:val="00E46BC7"/>
    <w:rsid w:val="00E47AEF"/>
    <w:rsid w:val="00E47C47"/>
    <w:rsid w:val="00E504EB"/>
    <w:rsid w:val="00E50F7C"/>
    <w:rsid w:val="00E53404"/>
    <w:rsid w:val="00E53B75"/>
    <w:rsid w:val="00E54A55"/>
    <w:rsid w:val="00E54E3B"/>
    <w:rsid w:val="00E5536F"/>
    <w:rsid w:val="00E55D54"/>
    <w:rsid w:val="00E55E41"/>
    <w:rsid w:val="00E564E7"/>
    <w:rsid w:val="00E57152"/>
    <w:rsid w:val="00E571CF"/>
    <w:rsid w:val="00E57565"/>
    <w:rsid w:val="00E578A5"/>
    <w:rsid w:val="00E606FB"/>
    <w:rsid w:val="00E613AE"/>
    <w:rsid w:val="00E614EF"/>
    <w:rsid w:val="00E6176D"/>
    <w:rsid w:val="00E6331E"/>
    <w:rsid w:val="00E63838"/>
    <w:rsid w:val="00E63C8E"/>
    <w:rsid w:val="00E64434"/>
    <w:rsid w:val="00E65111"/>
    <w:rsid w:val="00E6549F"/>
    <w:rsid w:val="00E659C3"/>
    <w:rsid w:val="00E65B94"/>
    <w:rsid w:val="00E6758D"/>
    <w:rsid w:val="00E67BF6"/>
    <w:rsid w:val="00E67C51"/>
    <w:rsid w:val="00E707AD"/>
    <w:rsid w:val="00E70B6F"/>
    <w:rsid w:val="00E71147"/>
    <w:rsid w:val="00E71799"/>
    <w:rsid w:val="00E72EFC"/>
    <w:rsid w:val="00E73A97"/>
    <w:rsid w:val="00E73D1B"/>
    <w:rsid w:val="00E74907"/>
    <w:rsid w:val="00E74CF9"/>
    <w:rsid w:val="00E74FA5"/>
    <w:rsid w:val="00E758EC"/>
    <w:rsid w:val="00E77C28"/>
    <w:rsid w:val="00E77F79"/>
    <w:rsid w:val="00E80058"/>
    <w:rsid w:val="00E8127D"/>
    <w:rsid w:val="00E81940"/>
    <w:rsid w:val="00E81E7A"/>
    <w:rsid w:val="00E8234C"/>
    <w:rsid w:val="00E83941"/>
    <w:rsid w:val="00E83AA9"/>
    <w:rsid w:val="00E83C01"/>
    <w:rsid w:val="00E84A90"/>
    <w:rsid w:val="00E85535"/>
    <w:rsid w:val="00E85928"/>
    <w:rsid w:val="00E8638C"/>
    <w:rsid w:val="00E87822"/>
    <w:rsid w:val="00E90395"/>
    <w:rsid w:val="00E908AA"/>
    <w:rsid w:val="00E90E49"/>
    <w:rsid w:val="00E90ED2"/>
    <w:rsid w:val="00E912A5"/>
    <w:rsid w:val="00E917F9"/>
    <w:rsid w:val="00E92686"/>
    <w:rsid w:val="00E9291C"/>
    <w:rsid w:val="00E92C62"/>
    <w:rsid w:val="00E937DA"/>
    <w:rsid w:val="00E93FFE"/>
    <w:rsid w:val="00E9474A"/>
    <w:rsid w:val="00E94F8A"/>
    <w:rsid w:val="00E959E3"/>
    <w:rsid w:val="00E95E41"/>
    <w:rsid w:val="00E97A75"/>
    <w:rsid w:val="00E97CF7"/>
    <w:rsid w:val="00E97E6A"/>
    <w:rsid w:val="00EA2A39"/>
    <w:rsid w:val="00EA338A"/>
    <w:rsid w:val="00EA3AB0"/>
    <w:rsid w:val="00EA4C5C"/>
    <w:rsid w:val="00EA50D2"/>
    <w:rsid w:val="00EA50D5"/>
    <w:rsid w:val="00EA572E"/>
    <w:rsid w:val="00EA628F"/>
    <w:rsid w:val="00EA6E62"/>
    <w:rsid w:val="00EA776B"/>
    <w:rsid w:val="00EA7A41"/>
    <w:rsid w:val="00EB02D4"/>
    <w:rsid w:val="00EB077B"/>
    <w:rsid w:val="00EB4EA2"/>
    <w:rsid w:val="00EB786B"/>
    <w:rsid w:val="00EC11B7"/>
    <w:rsid w:val="00EC24D5"/>
    <w:rsid w:val="00EC26E1"/>
    <w:rsid w:val="00EC27C6"/>
    <w:rsid w:val="00EC27E3"/>
    <w:rsid w:val="00EC4207"/>
    <w:rsid w:val="00EC4B71"/>
    <w:rsid w:val="00EC508D"/>
    <w:rsid w:val="00EC5653"/>
    <w:rsid w:val="00EC5A22"/>
    <w:rsid w:val="00EC71CE"/>
    <w:rsid w:val="00ED1006"/>
    <w:rsid w:val="00ED2021"/>
    <w:rsid w:val="00ED20C1"/>
    <w:rsid w:val="00ED4853"/>
    <w:rsid w:val="00ED505C"/>
    <w:rsid w:val="00ED5259"/>
    <w:rsid w:val="00EE05CF"/>
    <w:rsid w:val="00EE0AF5"/>
    <w:rsid w:val="00EE29BD"/>
    <w:rsid w:val="00EE3943"/>
    <w:rsid w:val="00EE5413"/>
    <w:rsid w:val="00EE59BE"/>
    <w:rsid w:val="00EF084C"/>
    <w:rsid w:val="00EF0B4A"/>
    <w:rsid w:val="00EF0E7F"/>
    <w:rsid w:val="00EF12DC"/>
    <w:rsid w:val="00EF18FE"/>
    <w:rsid w:val="00EF21EA"/>
    <w:rsid w:val="00EF2685"/>
    <w:rsid w:val="00EF2949"/>
    <w:rsid w:val="00EF2D06"/>
    <w:rsid w:val="00EF2EAB"/>
    <w:rsid w:val="00EF2F13"/>
    <w:rsid w:val="00EF3DEA"/>
    <w:rsid w:val="00EF4D02"/>
    <w:rsid w:val="00EF564C"/>
    <w:rsid w:val="00EF5787"/>
    <w:rsid w:val="00EF5B38"/>
    <w:rsid w:val="00EF60D0"/>
    <w:rsid w:val="00EF7A15"/>
    <w:rsid w:val="00F00C6E"/>
    <w:rsid w:val="00F00D36"/>
    <w:rsid w:val="00F01CC1"/>
    <w:rsid w:val="00F01FD9"/>
    <w:rsid w:val="00F02018"/>
    <w:rsid w:val="00F02646"/>
    <w:rsid w:val="00F033B1"/>
    <w:rsid w:val="00F03443"/>
    <w:rsid w:val="00F03E45"/>
    <w:rsid w:val="00F04AD8"/>
    <w:rsid w:val="00F04E8C"/>
    <w:rsid w:val="00F05054"/>
    <w:rsid w:val="00F0505D"/>
    <w:rsid w:val="00F0528D"/>
    <w:rsid w:val="00F059A2"/>
    <w:rsid w:val="00F060B8"/>
    <w:rsid w:val="00F06496"/>
    <w:rsid w:val="00F06C67"/>
    <w:rsid w:val="00F06DFD"/>
    <w:rsid w:val="00F071D1"/>
    <w:rsid w:val="00F07533"/>
    <w:rsid w:val="00F10629"/>
    <w:rsid w:val="00F10B52"/>
    <w:rsid w:val="00F10D9F"/>
    <w:rsid w:val="00F10EF1"/>
    <w:rsid w:val="00F11211"/>
    <w:rsid w:val="00F11680"/>
    <w:rsid w:val="00F1275C"/>
    <w:rsid w:val="00F13149"/>
    <w:rsid w:val="00F13511"/>
    <w:rsid w:val="00F135B5"/>
    <w:rsid w:val="00F13E1A"/>
    <w:rsid w:val="00F14230"/>
    <w:rsid w:val="00F15593"/>
    <w:rsid w:val="00F159FA"/>
    <w:rsid w:val="00F15FA5"/>
    <w:rsid w:val="00F16555"/>
    <w:rsid w:val="00F209B7"/>
    <w:rsid w:val="00F20C6D"/>
    <w:rsid w:val="00F20F5C"/>
    <w:rsid w:val="00F20FA7"/>
    <w:rsid w:val="00F21149"/>
    <w:rsid w:val="00F21B78"/>
    <w:rsid w:val="00F21C98"/>
    <w:rsid w:val="00F22178"/>
    <w:rsid w:val="00F2376F"/>
    <w:rsid w:val="00F2418D"/>
    <w:rsid w:val="00F243D8"/>
    <w:rsid w:val="00F251A0"/>
    <w:rsid w:val="00F25BF5"/>
    <w:rsid w:val="00F2633F"/>
    <w:rsid w:val="00F26A0B"/>
    <w:rsid w:val="00F279B0"/>
    <w:rsid w:val="00F30052"/>
    <w:rsid w:val="00F30828"/>
    <w:rsid w:val="00F30CA4"/>
    <w:rsid w:val="00F310B7"/>
    <w:rsid w:val="00F313D6"/>
    <w:rsid w:val="00F32D5D"/>
    <w:rsid w:val="00F33396"/>
    <w:rsid w:val="00F344D9"/>
    <w:rsid w:val="00F36DD7"/>
    <w:rsid w:val="00F37911"/>
    <w:rsid w:val="00F379CE"/>
    <w:rsid w:val="00F37D8D"/>
    <w:rsid w:val="00F405CA"/>
    <w:rsid w:val="00F40F0C"/>
    <w:rsid w:val="00F42AC2"/>
    <w:rsid w:val="00F44275"/>
    <w:rsid w:val="00F44CCF"/>
    <w:rsid w:val="00F46A75"/>
    <w:rsid w:val="00F46B03"/>
    <w:rsid w:val="00F471F9"/>
    <w:rsid w:val="00F47600"/>
    <w:rsid w:val="00F47602"/>
    <w:rsid w:val="00F4766C"/>
    <w:rsid w:val="00F4796A"/>
    <w:rsid w:val="00F47DCE"/>
    <w:rsid w:val="00F5060E"/>
    <w:rsid w:val="00F507D1"/>
    <w:rsid w:val="00F5175F"/>
    <w:rsid w:val="00F51919"/>
    <w:rsid w:val="00F519CE"/>
    <w:rsid w:val="00F51ADA"/>
    <w:rsid w:val="00F5249B"/>
    <w:rsid w:val="00F535BE"/>
    <w:rsid w:val="00F53A09"/>
    <w:rsid w:val="00F53B3B"/>
    <w:rsid w:val="00F5507D"/>
    <w:rsid w:val="00F55AF3"/>
    <w:rsid w:val="00F56B75"/>
    <w:rsid w:val="00F579A9"/>
    <w:rsid w:val="00F60061"/>
    <w:rsid w:val="00F60203"/>
    <w:rsid w:val="00F607C5"/>
    <w:rsid w:val="00F60BF2"/>
    <w:rsid w:val="00F60D41"/>
    <w:rsid w:val="00F60DEA"/>
    <w:rsid w:val="00F610C8"/>
    <w:rsid w:val="00F62582"/>
    <w:rsid w:val="00F6302A"/>
    <w:rsid w:val="00F6313D"/>
    <w:rsid w:val="00F63950"/>
    <w:rsid w:val="00F64AAC"/>
    <w:rsid w:val="00F64C2B"/>
    <w:rsid w:val="00F64FF8"/>
    <w:rsid w:val="00F651BE"/>
    <w:rsid w:val="00F65A4D"/>
    <w:rsid w:val="00F66AFB"/>
    <w:rsid w:val="00F66E29"/>
    <w:rsid w:val="00F67F15"/>
    <w:rsid w:val="00F67F53"/>
    <w:rsid w:val="00F703A4"/>
    <w:rsid w:val="00F703BE"/>
    <w:rsid w:val="00F704BB"/>
    <w:rsid w:val="00F70CF3"/>
    <w:rsid w:val="00F714D8"/>
    <w:rsid w:val="00F7191D"/>
    <w:rsid w:val="00F71D9A"/>
    <w:rsid w:val="00F71F69"/>
    <w:rsid w:val="00F720A0"/>
    <w:rsid w:val="00F72B72"/>
    <w:rsid w:val="00F74BB9"/>
    <w:rsid w:val="00F74C71"/>
    <w:rsid w:val="00F754E4"/>
    <w:rsid w:val="00F75582"/>
    <w:rsid w:val="00F76C2B"/>
    <w:rsid w:val="00F76EFA"/>
    <w:rsid w:val="00F804BE"/>
    <w:rsid w:val="00F805B3"/>
    <w:rsid w:val="00F80FD8"/>
    <w:rsid w:val="00F817CE"/>
    <w:rsid w:val="00F81B56"/>
    <w:rsid w:val="00F81BE6"/>
    <w:rsid w:val="00F826F8"/>
    <w:rsid w:val="00F8313E"/>
    <w:rsid w:val="00F83198"/>
    <w:rsid w:val="00F8456C"/>
    <w:rsid w:val="00F855CE"/>
    <w:rsid w:val="00F856A6"/>
    <w:rsid w:val="00F859D8"/>
    <w:rsid w:val="00F85F3E"/>
    <w:rsid w:val="00F8654C"/>
    <w:rsid w:val="00F868F5"/>
    <w:rsid w:val="00F86E69"/>
    <w:rsid w:val="00F86EE6"/>
    <w:rsid w:val="00F9056A"/>
    <w:rsid w:val="00F90F8D"/>
    <w:rsid w:val="00F9263C"/>
    <w:rsid w:val="00F92782"/>
    <w:rsid w:val="00F93AA9"/>
    <w:rsid w:val="00F94697"/>
    <w:rsid w:val="00F9470E"/>
    <w:rsid w:val="00F95076"/>
    <w:rsid w:val="00F95B5F"/>
    <w:rsid w:val="00F96696"/>
    <w:rsid w:val="00F967AB"/>
    <w:rsid w:val="00F96985"/>
    <w:rsid w:val="00F97680"/>
    <w:rsid w:val="00F97838"/>
    <w:rsid w:val="00FA0AF5"/>
    <w:rsid w:val="00FA20F5"/>
    <w:rsid w:val="00FA2BB3"/>
    <w:rsid w:val="00FA3913"/>
    <w:rsid w:val="00FA4CFF"/>
    <w:rsid w:val="00FA5800"/>
    <w:rsid w:val="00FA683A"/>
    <w:rsid w:val="00FA6B49"/>
    <w:rsid w:val="00FB05AF"/>
    <w:rsid w:val="00FB0C15"/>
    <w:rsid w:val="00FB0E5B"/>
    <w:rsid w:val="00FB1E35"/>
    <w:rsid w:val="00FB26DD"/>
    <w:rsid w:val="00FB36B9"/>
    <w:rsid w:val="00FB3FAE"/>
    <w:rsid w:val="00FB4C80"/>
    <w:rsid w:val="00FB5151"/>
    <w:rsid w:val="00FB5534"/>
    <w:rsid w:val="00FB612E"/>
    <w:rsid w:val="00FB687A"/>
    <w:rsid w:val="00FB6A6A"/>
    <w:rsid w:val="00FB73E2"/>
    <w:rsid w:val="00FB773D"/>
    <w:rsid w:val="00FC0CD9"/>
    <w:rsid w:val="00FC1E68"/>
    <w:rsid w:val="00FC2D97"/>
    <w:rsid w:val="00FC2F51"/>
    <w:rsid w:val="00FC385E"/>
    <w:rsid w:val="00FC5ACE"/>
    <w:rsid w:val="00FC5D35"/>
    <w:rsid w:val="00FC7012"/>
    <w:rsid w:val="00FC7429"/>
    <w:rsid w:val="00FC78DE"/>
    <w:rsid w:val="00FC7933"/>
    <w:rsid w:val="00FC7B0C"/>
    <w:rsid w:val="00FD046D"/>
    <w:rsid w:val="00FD07F6"/>
    <w:rsid w:val="00FD144A"/>
    <w:rsid w:val="00FD1EC8"/>
    <w:rsid w:val="00FD3227"/>
    <w:rsid w:val="00FD36D0"/>
    <w:rsid w:val="00FD40D9"/>
    <w:rsid w:val="00FD47ED"/>
    <w:rsid w:val="00FD54BA"/>
    <w:rsid w:val="00FD558A"/>
    <w:rsid w:val="00FD56D8"/>
    <w:rsid w:val="00FD5810"/>
    <w:rsid w:val="00FD73CA"/>
    <w:rsid w:val="00FD74DB"/>
    <w:rsid w:val="00FD7660"/>
    <w:rsid w:val="00FE0655"/>
    <w:rsid w:val="00FE0E68"/>
    <w:rsid w:val="00FE2365"/>
    <w:rsid w:val="00FE3015"/>
    <w:rsid w:val="00FE37D7"/>
    <w:rsid w:val="00FE3B46"/>
    <w:rsid w:val="00FE476D"/>
    <w:rsid w:val="00FE4C7B"/>
    <w:rsid w:val="00FE63C9"/>
    <w:rsid w:val="00FE69E9"/>
    <w:rsid w:val="00FE7336"/>
    <w:rsid w:val="00FE744D"/>
    <w:rsid w:val="00FE77E7"/>
    <w:rsid w:val="00FE787C"/>
    <w:rsid w:val="00FE7BF6"/>
    <w:rsid w:val="00FF02AE"/>
    <w:rsid w:val="00FF0A08"/>
    <w:rsid w:val="00FF298B"/>
    <w:rsid w:val="00FF3694"/>
    <w:rsid w:val="00FF3EF8"/>
    <w:rsid w:val="00FF45A5"/>
    <w:rsid w:val="00FF5247"/>
    <w:rsid w:val="00FF5C91"/>
    <w:rsid w:val="00FF7723"/>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4EE303"/>
  <w15:chartTrackingRefBased/>
  <w15:docId w15:val="{526434DA-2294-47EF-9E5E-63316A8F9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List Continue" w:qFormat="1"/>
    <w:lsdException w:name="List Continue 2"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qFormat/>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qFormat/>
    <w:rsid w:val="008D00A5"/>
    <w:rPr>
      <w:rFonts w:ascii="Courier New" w:hAnsi="Courier New"/>
      <w:lang w:val="nb-NO"/>
    </w:rPr>
  </w:style>
  <w:style w:type="character" w:customStyle="1" w:styleId="PlainTextChar">
    <w:name w:val="Plain Text Char"/>
    <w:link w:val="PlainText"/>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qFormat/>
    <w:rsid w:val="008D00A5"/>
  </w:style>
  <w:style w:type="paragraph" w:customStyle="1" w:styleId="TALCharChar">
    <w:name w:val="TAL Char Char"/>
    <w:basedOn w:val="Normal"/>
    <w:link w:val="TALCharCharChar"/>
    <w:qFormat/>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qFormat/>
    <w:rsid w:val="003A70A4"/>
    <w:pPr>
      <w:spacing w:after="120"/>
      <w:ind w:left="283"/>
      <w:contextualSpacing/>
    </w:pPr>
    <w:rPr>
      <w:rFonts w:ascii="Arial" w:hAnsi="Arial"/>
    </w:rPr>
  </w:style>
  <w:style w:type="paragraph" w:styleId="ListContinue2">
    <w:name w:val="List Continue 2"/>
    <w:basedOn w:val="Normal"/>
    <w:qFormat/>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qFormat/>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1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 w:type="character" w:customStyle="1" w:styleId="normaltextrun">
    <w:name w:val="normaltextrun"/>
    <w:basedOn w:val="DefaultParagraphFont"/>
    <w:qFormat/>
    <w:rsid w:val="003C0460"/>
  </w:style>
  <w:style w:type="character" w:customStyle="1" w:styleId="eop">
    <w:name w:val="eop"/>
    <w:basedOn w:val="DefaultParagraphFont"/>
    <w:qFormat/>
    <w:rsid w:val="003C0460"/>
  </w:style>
  <w:style w:type="character" w:customStyle="1" w:styleId="Cat-a-ProposalChar">
    <w:name w:val="Cat-a-Proposal Char"/>
    <w:basedOn w:val="DefaultParagraphFont"/>
    <w:link w:val="Cat-a-Proposal"/>
    <w:locked/>
    <w:rsid w:val="00913924"/>
    <w:rPr>
      <w:rFonts w:ascii="Calibri" w:eastAsia="Calibri" w:hAnsi="Calibri" w:cstheme="minorBidi"/>
      <w:b/>
      <w:bCs/>
      <w:sz w:val="22"/>
      <w:szCs w:val="22"/>
      <w:lang w:val="sv-SE" w:eastAsia="en-US"/>
    </w:rPr>
  </w:style>
  <w:style w:type="paragraph" w:customStyle="1" w:styleId="Cat-a-Proposal">
    <w:name w:val="Cat-a-Proposal"/>
    <w:basedOn w:val="ListParagraph"/>
    <w:link w:val="Cat-a-ProposalChar"/>
    <w:qFormat/>
    <w:rsid w:val="00913924"/>
    <w:pPr>
      <w:numPr>
        <w:numId w:val="21"/>
      </w:numPr>
      <w:overflowPunct/>
      <w:autoSpaceDE/>
      <w:autoSpaceDN/>
      <w:adjustRightInd/>
      <w:spacing w:after="160" w:line="256" w:lineRule="auto"/>
      <w:ind w:left="1701" w:hanging="1701"/>
      <w:textAlignment w:val="auto"/>
    </w:pPr>
    <w:rPr>
      <w:rFonts w:cstheme="minorBidi"/>
      <w:b/>
      <w:bCs/>
      <w:lang w:val="sv-SE"/>
    </w:rPr>
  </w:style>
  <w:style w:type="character" w:customStyle="1" w:styleId="ProposalChar">
    <w:name w:val="Proposal Char"/>
    <w:basedOn w:val="DefaultParagraphFont"/>
    <w:link w:val="Proposal"/>
    <w:qFormat/>
    <w:locked/>
    <w:rsid w:val="00CC3BDE"/>
    <w:rPr>
      <w:rFonts w:ascii="Arial" w:hAnsi="Arial"/>
      <w:b/>
      <w:bCs/>
      <w:lang w:eastAsia="zh-CN"/>
    </w:rPr>
  </w:style>
  <w:style w:type="character" w:customStyle="1" w:styleId="UnresolvedMention1">
    <w:name w:val="Unresolved Mention1"/>
    <w:basedOn w:val="DefaultParagraphFont"/>
    <w:uiPriority w:val="99"/>
    <w:unhideWhenUsed/>
    <w:rsid w:val="00054C7A"/>
    <w:rPr>
      <w:color w:val="808080"/>
      <w:shd w:val="clear" w:color="auto" w:fill="E6E6E6"/>
    </w:rPr>
  </w:style>
  <w:style w:type="character" w:customStyle="1" w:styleId="Mention1">
    <w:name w:val="Mention1"/>
    <w:basedOn w:val="DefaultParagraphFont"/>
    <w:uiPriority w:val="99"/>
    <w:unhideWhenUsed/>
    <w:qFormat/>
    <w:rsid w:val="00054C7A"/>
    <w:rPr>
      <w:color w:val="2B579A"/>
      <w:shd w:val="clear" w:color="auto" w:fill="E1DFDD"/>
    </w:rPr>
  </w:style>
  <w:style w:type="paragraph" w:customStyle="1" w:styleId="Ober">
    <w:name w:val="Ober"/>
    <w:basedOn w:val="Normal"/>
    <w:qFormat/>
    <w:rsid w:val="00054C7A"/>
    <w:pPr>
      <w:spacing w:line="259" w:lineRule="auto"/>
      <w:jc w:val="both"/>
    </w:pPr>
    <w:rPr>
      <w:rFonts w:ascii="Arial" w:eastAsia="SimSun" w:hAnsi="Arial" w:cs="Arial"/>
      <w:lang w:val="en-US"/>
    </w:rPr>
  </w:style>
  <w:style w:type="character" w:customStyle="1" w:styleId="EmailDiscussionChar">
    <w:name w:val="EmailDiscussion Char"/>
    <w:link w:val="EmailDiscussion"/>
    <w:rsid w:val="00054C7A"/>
    <w:rPr>
      <w:rFonts w:ascii="Arial" w:eastAsia="MS Mincho" w:hAnsi="Arial"/>
      <w:b/>
      <w:szCs w:val="24"/>
    </w:rPr>
  </w:style>
  <w:style w:type="paragraph" w:customStyle="1" w:styleId="EmailDiscussion2">
    <w:name w:val="EmailDiscussion2"/>
    <w:basedOn w:val="Doc-text2"/>
    <w:uiPriority w:val="99"/>
    <w:qFormat/>
    <w:rsid w:val="00054C7A"/>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rsid w:val="00054C7A"/>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eastAsia="SimSun" w:hAnsi="Arial"/>
      <w:sz w:val="22"/>
      <w:lang w:eastAsia="zh-CN"/>
    </w:rPr>
  </w:style>
  <w:style w:type="character" w:customStyle="1" w:styleId="TdocHeaderChar">
    <w:name w:val="TdocHeader Char"/>
    <w:basedOn w:val="DefaultParagraphFont"/>
    <w:link w:val="TdocHeader"/>
    <w:rsid w:val="00054C7A"/>
    <w:rPr>
      <w:rFonts w:ascii="Arial" w:eastAsia="SimSun" w:hAnsi="Arial"/>
      <w:sz w:val="22"/>
      <w:shd w:val="clear" w:color="auto" w:fill="FBE4D5" w:themeFill="accent2" w:themeFillTint="33"/>
      <w:lang w:eastAsia="zh-CN"/>
    </w:rPr>
  </w:style>
  <w:style w:type="paragraph" w:customStyle="1" w:styleId="ReviewText">
    <w:name w:val="ReviewText"/>
    <w:basedOn w:val="Normal"/>
    <w:link w:val="ReviewTextChar"/>
    <w:qFormat/>
    <w:rsid w:val="00054C7A"/>
    <w:pPr>
      <w:spacing w:after="80" w:line="259" w:lineRule="auto"/>
      <w:ind w:left="567"/>
      <w:jc w:val="both"/>
    </w:pPr>
    <w:rPr>
      <w:rFonts w:ascii="Arial" w:eastAsia="SimSun" w:hAnsi="Arial"/>
      <w:lang w:eastAsia="zh-CN"/>
    </w:rPr>
  </w:style>
  <w:style w:type="character" w:customStyle="1" w:styleId="ReviewTextChar">
    <w:name w:val="ReviewText Char"/>
    <w:basedOn w:val="DefaultParagraphFont"/>
    <w:link w:val="ReviewText"/>
    <w:qFormat/>
    <w:rsid w:val="00054C7A"/>
    <w:rPr>
      <w:rFonts w:ascii="Arial" w:eastAsia="SimSun" w:hAnsi="Arial"/>
      <w:lang w:eastAsia="zh-CN"/>
    </w:rPr>
  </w:style>
  <w:style w:type="character" w:customStyle="1" w:styleId="UnresolvedMention2">
    <w:name w:val="Unresolved Mention2"/>
    <w:basedOn w:val="DefaultParagraphFont"/>
    <w:uiPriority w:val="99"/>
    <w:unhideWhenUsed/>
    <w:qFormat/>
    <w:rsid w:val="00054C7A"/>
    <w:rPr>
      <w:color w:val="605E5C"/>
      <w:shd w:val="clear" w:color="auto" w:fill="E1DFDD"/>
    </w:rPr>
  </w:style>
  <w:style w:type="character" w:customStyle="1" w:styleId="Mention2">
    <w:name w:val="Mention2"/>
    <w:basedOn w:val="DefaultParagraphFont"/>
    <w:uiPriority w:val="99"/>
    <w:unhideWhenUsed/>
    <w:qFormat/>
    <w:rsid w:val="00054C7A"/>
    <w:rPr>
      <w:color w:val="2B579A"/>
      <w:shd w:val="clear" w:color="auto" w:fill="E1DFDD"/>
    </w:rPr>
  </w:style>
  <w:style w:type="character" w:customStyle="1" w:styleId="TALChar">
    <w:name w:val="TAL Char"/>
    <w:qFormat/>
    <w:locked/>
    <w:rsid w:val="00054C7A"/>
    <w:rPr>
      <w:rFonts w:ascii="Arial" w:eastAsia="MS Mincho" w:hAnsi="Arial" w:cs="Arial"/>
      <w:sz w:val="18"/>
      <w:szCs w:val="18"/>
      <w:lang w:val="en-GB"/>
    </w:rPr>
  </w:style>
  <w:style w:type="paragraph" w:customStyle="1" w:styleId="1">
    <w:name w:val="수정1"/>
    <w:hidden/>
    <w:uiPriority w:val="99"/>
    <w:unhideWhenUsed/>
    <w:qFormat/>
    <w:rsid w:val="00054C7A"/>
    <w:pPr>
      <w:spacing w:after="160" w:line="259" w:lineRule="auto"/>
      <w:jc w:val="both"/>
    </w:pPr>
    <w:rPr>
      <w:rFonts w:ascii="Times New Roman" w:eastAsia="SimSun" w:hAnsi="Times New Roman"/>
      <w:lang w:eastAsia="ja-JP"/>
    </w:rPr>
  </w:style>
  <w:style w:type="paragraph" w:customStyle="1" w:styleId="paragraph">
    <w:name w:val="paragraph"/>
    <w:basedOn w:val="Normal"/>
    <w:qFormat/>
    <w:rsid w:val="00054C7A"/>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0">
    <w:name w:val="未处理的提及1"/>
    <w:basedOn w:val="DefaultParagraphFont"/>
    <w:uiPriority w:val="99"/>
    <w:unhideWhenUsed/>
    <w:rsid w:val="00054C7A"/>
    <w:rPr>
      <w:color w:val="605E5C"/>
      <w:shd w:val="clear" w:color="auto" w:fill="E1DFDD"/>
    </w:rPr>
  </w:style>
  <w:style w:type="character" w:customStyle="1" w:styleId="11">
    <w:name w:val="@他1"/>
    <w:basedOn w:val="DefaultParagraphFont"/>
    <w:uiPriority w:val="99"/>
    <w:unhideWhenUsed/>
    <w:rsid w:val="00054C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402197">
      <w:bodyDiv w:val="1"/>
      <w:marLeft w:val="0"/>
      <w:marRight w:val="0"/>
      <w:marTop w:val="0"/>
      <w:marBottom w:val="0"/>
      <w:divBdr>
        <w:top w:val="none" w:sz="0" w:space="0" w:color="auto"/>
        <w:left w:val="none" w:sz="0" w:space="0" w:color="auto"/>
        <w:bottom w:val="none" w:sz="0" w:space="0" w:color="auto"/>
        <w:right w:val="none" w:sz="0" w:space="0" w:color="auto"/>
      </w:divBdr>
    </w:div>
    <w:div w:id="176507816">
      <w:bodyDiv w:val="1"/>
      <w:marLeft w:val="0"/>
      <w:marRight w:val="0"/>
      <w:marTop w:val="0"/>
      <w:marBottom w:val="0"/>
      <w:divBdr>
        <w:top w:val="none" w:sz="0" w:space="0" w:color="auto"/>
        <w:left w:val="none" w:sz="0" w:space="0" w:color="auto"/>
        <w:bottom w:val="none" w:sz="0" w:space="0" w:color="auto"/>
        <w:right w:val="none" w:sz="0" w:space="0" w:color="auto"/>
      </w:divBdr>
    </w:div>
    <w:div w:id="178131142">
      <w:bodyDiv w:val="1"/>
      <w:marLeft w:val="0"/>
      <w:marRight w:val="0"/>
      <w:marTop w:val="0"/>
      <w:marBottom w:val="0"/>
      <w:divBdr>
        <w:top w:val="none" w:sz="0" w:space="0" w:color="auto"/>
        <w:left w:val="none" w:sz="0" w:space="0" w:color="auto"/>
        <w:bottom w:val="none" w:sz="0" w:space="0" w:color="auto"/>
        <w:right w:val="none" w:sz="0" w:space="0" w:color="auto"/>
      </w:divBdr>
    </w:div>
    <w:div w:id="204878939">
      <w:bodyDiv w:val="1"/>
      <w:marLeft w:val="0"/>
      <w:marRight w:val="0"/>
      <w:marTop w:val="0"/>
      <w:marBottom w:val="0"/>
      <w:divBdr>
        <w:top w:val="none" w:sz="0" w:space="0" w:color="auto"/>
        <w:left w:val="none" w:sz="0" w:space="0" w:color="auto"/>
        <w:bottom w:val="none" w:sz="0" w:space="0" w:color="auto"/>
        <w:right w:val="none" w:sz="0" w:space="0" w:color="auto"/>
      </w:divBdr>
    </w:div>
    <w:div w:id="243681831">
      <w:bodyDiv w:val="1"/>
      <w:marLeft w:val="0"/>
      <w:marRight w:val="0"/>
      <w:marTop w:val="0"/>
      <w:marBottom w:val="0"/>
      <w:divBdr>
        <w:top w:val="none" w:sz="0" w:space="0" w:color="auto"/>
        <w:left w:val="none" w:sz="0" w:space="0" w:color="auto"/>
        <w:bottom w:val="none" w:sz="0" w:space="0" w:color="auto"/>
        <w:right w:val="none" w:sz="0" w:space="0" w:color="auto"/>
      </w:divBdr>
    </w:div>
    <w:div w:id="355540795">
      <w:bodyDiv w:val="1"/>
      <w:marLeft w:val="0"/>
      <w:marRight w:val="0"/>
      <w:marTop w:val="0"/>
      <w:marBottom w:val="0"/>
      <w:divBdr>
        <w:top w:val="none" w:sz="0" w:space="0" w:color="auto"/>
        <w:left w:val="none" w:sz="0" w:space="0" w:color="auto"/>
        <w:bottom w:val="none" w:sz="0" w:space="0" w:color="auto"/>
        <w:right w:val="none" w:sz="0" w:space="0" w:color="auto"/>
      </w:divBdr>
    </w:div>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501816109">
      <w:bodyDiv w:val="1"/>
      <w:marLeft w:val="0"/>
      <w:marRight w:val="0"/>
      <w:marTop w:val="0"/>
      <w:marBottom w:val="0"/>
      <w:divBdr>
        <w:top w:val="none" w:sz="0" w:space="0" w:color="auto"/>
        <w:left w:val="none" w:sz="0" w:space="0" w:color="auto"/>
        <w:bottom w:val="none" w:sz="0" w:space="0" w:color="auto"/>
        <w:right w:val="none" w:sz="0" w:space="0" w:color="auto"/>
      </w:divBdr>
    </w:div>
    <w:div w:id="507595152">
      <w:bodyDiv w:val="1"/>
      <w:marLeft w:val="0"/>
      <w:marRight w:val="0"/>
      <w:marTop w:val="0"/>
      <w:marBottom w:val="0"/>
      <w:divBdr>
        <w:top w:val="none" w:sz="0" w:space="0" w:color="auto"/>
        <w:left w:val="none" w:sz="0" w:space="0" w:color="auto"/>
        <w:bottom w:val="none" w:sz="0" w:space="0" w:color="auto"/>
        <w:right w:val="none" w:sz="0" w:space="0" w:color="auto"/>
      </w:divBdr>
    </w:div>
    <w:div w:id="581717129">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07864767">
      <w:bodyDiv w:val="1"/>
      <w:marLeft w:val="0"/>
      <w:marRight w:val="0"/>
      <w:marTop w:val="0"/>
      <w:marBottom w:val="0"/>
      <w:divBdr>
        <w:top w:val="none" w:sz="0" w:space="0" w:color="auto"/>
        <w:left w:val="none" w:sz="0" w:space="0" w:color="auto"/>
        <w:bottom w:val="none" w:sz="0" w:space="0" w:color="auto"/>
        <w:right w:val="none" w:sz="0" w:space="0" w:color="auto"/>
      </w:divBdr>
    </w:div>
    <w:div w:id="899561112">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39476011">
      <w:bodyDiv w:val="1"/>
      <w:marLeft w:val="0"/>
      <w:marRight w:val="0"/>
      <w:marTop w:val="0"/>
      <w:marBottom w:val="0"/>
      <w:divBdr>
        <w:top w:val="none" w:sz="0" w:space="0" w:color="auto"/>
        <w:left w:val="none" w:sz="0" w:space="0" w:color="auto"/>
        <w:bottom w:val="none" w:sz="0" w:space="0" w:color="auto"/>
        <w:right w:val="none" w:sz="0" w:space="0" w:color="auto"/>
      </w:divBdr>
    </w:div>
    <w:div w:id="1201819229">
      <w:bodyDiv w:val="1"/>
      <w:marLeft w:val="0"/>
      <w:marRight w:val="0"/>
      <w:marTop w:val="0"/>
      <w:marBottom w:val="0"/>
      <w:divBdr>
        <w:top w:val="none" w:sz="0" w:space="0" w:color="auto"/>
        <w:left w:val="none" w:sz="0" w:space="0" w:color="auto"/>
        <w:bottom w:val="none" w:sz="0" w:space="0" w:color="auto"/>
        <w:right w:val="none" w:sz="0" w:space="0" w:color="auto"/>
      </w:divBdr>
    </w:div>
    <w:div w:id="1284799761">
      <w:bodyDiv w:val="1"/>
      <w:marLeft w:val="0"/>
      <w:marRight w:val="0"/>
      <w:marTop w:val="0"/>
      <w:marBottom w:val="0"/>
      <w:divBdr>
        <w:top w:val="none" w:sz="0" w:space="0" w:color="auto"/>
        <w:left w:val="none" w:sz="0" w:space="0" w:color="auto"/>
        <w:bottom w:val="none" w:sz="0" w:space="0" w:color="auto"/>
        <w:right w:val="none" w:sz="0" w:space="0" w:color="auto"/>
      </w:divBdr>
    </w:div>
    <w:div w:id="1433936061">
      <w:bodyDiv w:val="1"/>
      <w:marLeft w:val="0"/>
      <w:marRight w:val="0"/>
      <w:marTop w:val="0"/>
      <w:marBottom w:val="0"/>
      <w:divBdr>
        <w:top w:val="none" w:sz="0" w:space="0" w:color="auto"/>
        <w:left w:val="none" w:sz="0" w:space="0" w:color="auto"/>
        <w:bottom w:val="none" w:sz="0" w:space="0" w:color="auto"/>
        <w:right w:val="none" w:sz="0" w:space="0" w:color="auto"/>
      </w:divBdr>
    </w:div>
    <w:div w:id="1631276974">
      <w:bodyDiv w:val="1"/>
      <w:marLeft w:val="0"/>
      <w:marRight w:val="0"/>
      <w:marTop w:val="0"/>
      <w:marBottom w:val="0"/>
      <w:divBdr>
        <w:top w:val="none" w:sz="0" w:space="0" w:color="auto"/>
        <w:left w:val="none" w:sz="0" w:space="0" w:color="auto"/>
        <w:bottom w:val="none" w:sz="0" w:space="0" w:color="auto"/>
        <w:right w:val="none" w:sz="0" w:space="0" w:color="auto"/>
      </w:divBdr>
    </w:div>
    <w:div w:id="1631327790">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721323598">
      <w:bodyDiv w:val="1"/>
      <w:marLeft w:val="0"/>
      <w:marRight w:val="0"/>
      <w:marTop w:val="0"/>
      <w:marBottom w:val="0"/>
      <w:divBdr>
        <w:top w:val="none" w:sz="0" w:space="0" w:color="auto"/>
        <w:left w:val="none" w:sz="0" w:space="0" w:color="auto"/>
        <w:bottom w:val="none" w:sz="0" w:space="0" w:color="auto"/>
        <w:right w:val="none" w:sz="0" w:space="0" w:color="auto"/>
      </w:divBdr>
    </w:div>
    <w:div w:id="1749427296">
      <w:bodyDiv w:val="1"/>
      <w:marLeft w:val="0"/>
      <w:marRight w:val="0"/>
      <w:marTop w:val="0"/>
      <w:marBottom w:val="0"/>
      <w:divBdr>
        <w:top w:val="none" w:sz="0" w:space="0" w:color="auto"/>
        <w:left w:val="none" w:sz="0" w:space="0" w:color="auto"/>
        <w:bottom w:val="none" w:sz="0" w:space="0" w:color="auto"/>
        <w:right w:val="none" w:sz="0" w:space="0" w:color="auto"/>
      </w:divBdr>
    </w:div>
    <w:div w:id="1847209510">
      <w:bodyDiv w:val="1"/>
      <w:marLeft w:val="0"/>
      <w:marRight w:val="0"/>
      <w:marTop w:val="0"/>
      <w:marBottom w:val="0"/>
      <w:divBdr>
        <w:top w:val="none" w:sz="0" w:space="0" w:color="auto"/>
        <w:left w:val="none" w:sz="0" w:space="0" w:color="auto"/>
        <w:bottom w:val="none" w:sz="0" w:space="0" w:color="auto"/>
        <w:right w:val="none" w:sz="0" w:space="0" w:color="auto"/>
      </w:divBdr>
    </w:div>
    <w:div w:id="1908689958">
      <w:bodyDiv w:val="1"/>
      <w:marLeft w:val="0"/>
      <w:marRight w:val="0"/>
      <w:marTop w:val="0"/>
      <w:marBottom w:val="0"/>
      <w:divBdr>
        <w:top w:val="none" w:sz="0" w:space="0" w:color="auto"/>
        <w:left w:val="none" w:sz="0" w:space="0" w:color="auto"/>
        <w:bottom w:val="none" w:sz="0" w:space="0" w:color="auto"/>
        <w:right w:val="none" w:sz="0" w:space="0" w:color="auto"/>
      </w:divBdr>
    </w:div>
    <w:div w:id="1925725259">
      <w:bodyDiv w:val="1"/>
      <w:marLeft w:val="0"/>
      <w:marRight w:val="0"/>
      <w:marTop w:val="0"/>
      <w:marBottom w:val="0"/>
      <w:divBdr>
        <w:top w:val="none" w:sz="0" w:space="0" w:color="auto"/>
        <w:left w:val="none" w:sz="0" w:space="0" w:color="auto"/>
        <w:bottom w:val="none" w:sz="0" w:space="0" w:color="auto"/>
        <w:right w:val="none" w:sz="0" w:space="0" w:color="auto"/>
      </w:divBdr>
    </w:div>
    <w:div w:id="1974559351">
      <w:bodyDiv w:val="1"/>
      <w:marLeft w:val="0"/>
      <w:marRight w:val="0"/>
      <w:marTop w:val="0"/>
      <w:marBottom w:val="0"/>
      <w:divBdr>
        <w:top w:val="none" w:sz="0" w:space="0" w:color="auto"/>
        <w:left w:val="none" w:sz="0" w:space="0" w:color="auto"/>
        <w:bottom w:val="none" w:sz="0" w:space="0" w:color="auto"/>
        <w:right w:val="none" w:sz="0" w:space="0" w:color="auto"/>
      </w:divBdr>
    </w:div>
    <w:div w:id="20526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ECF9BF-630D-4512-83BE-F1EB6943D31C}">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4.xml><?xml version="1.0" encoding="utf-8"?>
<ds:datastoreItem xmlns:ds="http://schemas.openxmlformats.org/officeDocument/2006/customXml" ds:itemID="{1A0C7BC6-8A80-47E2-9264-768DC4D08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10846</TotalTime>
  <Pages>4</Pages>
  <Words>3707</Words>
  <Characters>19651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23312</CharactersWithSpaces>
  <SharedDoc>false</SharedDoc>
  <HLinks>
    <vt:vector size="84" baseType="variant">
      <vt:variant>
        <vt:i4>1376319</vt:i4>
      </vt:variant>
      <vt:variant>
        <vt:i4>74</vt:i4>
      </vt:variant>
      <vt:variant>
        <vt:i4>0</vt:i4>
      </vt:variant>
      <vt:variant>
        <vt:i4>5</vt:i4>
      </vt:variant>
      <vt:variant>
        <vt:lpwstr/>
      </vt:variant>
      <vt:variant>
        <vt:lpwstr>_Toc90372075</vt:lpwstr>
      </vt:variant>
      <vt:variant>
        <vt:i4>1310783</vt:i4>
      </vt:variant>
      <vt:variant>
        <vt:i4>71</vt:i4>
      </vt:variant>
      <vt:variant>
        <vt:i4>0</vt:i4>
      </vt:variant>
      <vt:variant>
        <vt:i4>5</vt:i4>
      </vt:variant>
      <vt:variant>
        <vt:lpwstr/>
      </vt:variant>
      <vt:variant>
        <vt:lpwstr>_Toc90372074</vt:lpwstr>
      </vt:variant>
      <vt:variant>
        <vt:i4>1245247</vt:i4>
      </vt:variant>
      <vt:variant>
        <vt:i4>68</vt:i4>
      </vt:variant>
      <vt:variant>
        <vt:i4>0</vt:i4>
      </vt:variant>
      <vt:variant>
        <vt:i4>5</vt:i4>
      </vt:variant>
      <vt:variant>
        <vt:lpwstr/>
      </vt:variant>
      <vt:variant>
        <vt:lpwstr>_Toc90372073</vt:lpwstr>
      </vt:variant>
      <vt:variant>
        <vt:i4>1179711</vt:i4>
      </vt:variant>
      <vt:variant>
        <vt:i4>65</vt:i4>
      </vt:variant>
      <vt:variant>
        <vt:i4>0</vt:i4>
      </vt:variant>
      <vt:variant>
        <vt:i4>5</vt:i4>
      </vt:variant>
      <vt:variant>
        <vt:lpwstr/>
      </vt:variant>
      <vt:variant>
        <vt:lpwstr>_Toc90372072</vt:lpwstr>
      </vt:variant>
      <vt:variant>
        <vt:i4>1114175</vt:i4>
      </vt:variant>
      <vt:variant>
        <vt:i4>62</vt:i4>
      </vt:variant>
      <vt:variant>
        <vt:i4>0</vt:i4>
      </vt:variant>
      <vt:variant>
        <vt:i4>5</vt:i4>
      </vt:variant>
      <vt:variant>
        <vt:lpwstr/>
      </vt:variant>
      <vt:variant>
        <vt:lpwstr>_Toc90372071</vt:lpwstr>
      </vt:variant>
      <vt:variant>
        <vt:i4>1048639</vt:i4>
      </vt:variant>
      <vt:variant>
        <vt:i4>59</vt:i4>
      </vt:variant>
      <vt:variant>
        <vt:i4>0</vt:i4>
      </vt:variant>
      <vt:variant>
        <vt:i4>5</vt:i4>
      </vt:variant>
      <vt:variant>
        <vt:lpwstr/>
      </vt:variant>
      <vt:variant>
        <vt:lpwstr>_Toc90372070</vt:lpwstr>
      </vt:variant>
      <vt:variant>
        <vt:i4>1638462</vt:i4>
      </vt:variant>
      <vt:variant>
        <vt:i4>56</vt:i4>
      </vt:variant>
      <vt:variant>
        <vt:i4>0</vt:i4>
      </vt:variant>
      <vt:variant>
        <vt:i4>5</vt:i4>
      </vt:variant>
      <vt:variant>
        <vt:lpwstr/>
      </vt:variant>
      <vt:variant>
        <vt:lpwstr>_Toc90372069</vt:lpwstr>
      </vt:variant>
      <vt:variant>
        <vt:i4>1572926</vt:i4>
      </vt:variant>
      <vt:variant>
        <vt:i4>53</vt:i4>
      </vt:variant>
      <vt:variant>
        <vt:i4>0</vt:i4>
      </vt:variant>
      <vt:variant>
        <vt:i4>5</vt:i4>
      </vt:variant>
      <vt:variant>
        <vt:lpwstr/>
      </vt:variant>
      <vt:variant>
        <vt:lpwstr>_Toc90372068</vt:lpwstr>
      </vt:variant>
      <vt:variant>
        <vt:i4>1507390</vt:i4>
      </vt:variant>
      <vt:variant>
        <vt:i4>50</vt:i4>
      </vt:variant>
      <vt:variant>
        <vt:i4>0</vt:i4>
      </vt:variant>
      <vt:variant>
        <vt:i4>5</vt:i4>
      </vt:variant>
      <vt:variant>
        <vt:lpwstr/>
      </vt:variant>
      <vt:variant>
        <vt:lpwstr>_Toc90372067</vt:lpwstr>
      </vt:variant>
      <vt:variant>
        <vt:i4>1441854</vt:i4>
      </vt:variant>
      <vt:variant>
        <vt:i4>47</vt:i4>
      </vt:variant>
      <vt:variant>
        <vt:i4>0</vt:i4>
      </vt:variant>
      <vt:variant>
        <vt:i4>5</vt:i4>
      </vt:variant>
      <vt:variant>
        <vt:lpwstr/>
      </vt:variant>
      <vt:variant>
        <vt:lpwstr>_Toc90372066</vt:lpwstr>
      </vt:variant>
      <vt:variant>
        <vt:i4>1376318</vt:i4>
      </vt:variant>
      <vt:variant>
        <vt:i4>44</vt:i4>
      </vt:variant>
      <vt:variant>
        <vt:i4>0</vt:i4>
      </vt:variant>
      <vt:variant>
        <vt:i4>5</vt:i4>
      </vt:variant>
      <vt:variant>
        <vt:lpwstr/>
      </vt:variant>
      <vt:variant>
        <vt:lpwstr>_Toc90372065</vt:lpwstr>
      </vt:variant>
      <vt:variant>
        <vt:i4>1310782</vt:i4>
      </vt:variant>
      <vt:variant>
        <vt:i4>41</vt:i4>
      </vt:variant>
      <vt:variant>
        <vt:i4>0</vt:i4>
      </vt:variant>
      <vt:variant>
        <vt:i4>5</vt:i4>
      </vt:variant>
      <vt:variant>
        <vt:lpwstr/>
      </vt:variant>
      <vt:variant>
        <vt:lpwstr>_Toc90372064</vt:lpwstr>
      </vt:variant>
      <vt:variant>
        <vt:i4>1245246</vt:i4>
      </vt:variant>
      <vt:variant>
        <vt:i4>20</vt:i4>
      </vt:variant>
      <vt:variant>
        <vt:i4>0</vt:i4>
      </vt:variant>
      <vt:variant>
        <vt:i4>5</vt:i4>
      </vt:variant>
      <vt:variant>
        <vt:lpwstr/>
      </vt:variant>
      <vt:variant>
        <vt:lpwstr>_Toc90372063</vt:lpwstr>
      </vt:variant>
      <vt:variant>
        <vt:i4>1179710</vt:i4>
      </vt:variant>
      <vt:variant>
        <vt:i4>17</vt:i4>
      </vt:variant>
      <vt:variant>
        <vt:i4>0</vt:i4>
      </vt:variant>
      <vt:variant>
        <vt:i4>5</vt:i4>
      </vt:variant>
      <vt:variant>
        <vt:lpwstr/>
      </vt:variant>
      <vt:variant>
        <vt:lpwstr>_Toc90372062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Marco</cp:lastModifiedBy>
  <cp:revision>773</cp:revision>
  <dcterms:created xsi:type="dcterms:W3CDTF">2021-03-31T07:09:00Z</dcterms:created>
  <dcterms:modified xsi:type="dcterms:W3CDTF">2022-01-11T11:09:00Z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